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FC281" w14:textId="77777777" w:rsidR="00314921" w:rsidRDefault="00314921" w:rsidP="00314921">
      <w:pPr>
        <w:pStyle w:val="Standard"/>
        <w:keepNext/>
        <w:spacing w:after="240" w:line="240" w:lineRule="auto"/>
      </w:pPr>
      <w:r>
        <w:rPr>
          <w:rFonts w:ascii="Arial" w:eastAsia="Arial" w:hAnsi="Arial" w:cs="Arial"/>
          <w:b/>
          <w:color w:val="000000"/>
          <w:sz w:val="36"/>
          <w:szCs w:val="36"/>
        </w:rPr>
        <w:t>Call-Off Schedule 14 (Service Levels)</w:t>
      </w:r>
    </w:p>
    <w:p w14:paraId="03E5C8A0" w14:textId="77777777" w:rsidR="00314921" w:rsidRDefault="00314921" w:rsidP="00314921">
      <w:pPr>
        <w:pStyle w:val="Standard"/>
        <w:numPr>
          <w:ilvl w:val="0"/>
          <w:numId w:val="95"/>
        </w:numPr>
        <w:tabs>
          <w:tab w:val="left" w:pos="142"/>
        </w:tabs>
        <w:spacing w:before="240" w:after="120" w:line="240" w:lineRule="auto"/>
      </w:pPr>
      <w:r>
        <w:rPr>
          <w:rFonts w:ascii="Arial Bold" w:eastAsia="Arial Bold" w:hAnsi="Arial Bold" w:cs="Arial Bold"/>
          <w:b/>
          <w:color w:val="000000"/>
          <w:sz w:val="24"/>
          <w:szCs w:val="24"/>
        </w:rPr>
        <w:t>Definitions</w:t>
      </w:r>
    </w:p>
    <w:p w14:paraId="214E5C0C" w14:textId="77777777" w:rsidR="00314921" w:rsidRDefault="00314921" w:rsidP="00314921">
      <w:pPr>
        <w:pStyle w:val="Standard"/>
        <w:numPr>
          <w:ilvl w:val="1"/>
          <w:numId w:val="93"/>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000" w:firstRow="0" w:lastRow="0" w:firstColumn="0" w:lastColumn="0" w:noHBand="0" w:noVBand="0"/>
      </w:tblPr>
      <w:tblGrid>
        <w:gridCol w:w="2410"/>
        <w:gridCol w:w="5953"/>
      </w:tblGrid>
      <w:tr w:rsidR="00314921" w14:paraId="0E4BEA37" w14:textId="77777777" w:rsidTr="00576579">
        <w:tc>
          <w:tcPr>
            <w:tcW w:w="2410" w:type="dxa"/>
            <w:shd w:val="clear" w:color="auto" w:fill="auto"/>
            <w:tcMar>
              <w:top w:w="0" w:type="dxa"/>
              <w:left w:w="108" w:type="dxa"/>
              <w:bottom w:w="0" w:type="dxa"/>
              <w:right w:w="108" w:type="dxa"/>
            </w:tcMar>
          </w:tcPr>
          <w:p w14:paraId="562DFB7E" w14:textId="77777777" w:rsidR="00314921" w:rsidRDefault="00314921" w:rsidP="00576579">
            <w:pPr>
              <w:pStyle w:val="Standard"/>
              <w:spacing w:after="120" w:line="240" w:lineRule="auto"/>
              <w:ind w:left="-108"/>
              <w:rPr>
                <w:rFonts w:ascii="Arial" w:eastAsia="Arial" w:hAnsi="Arial" w:cs="Arial"/>
                <w:b/>
                <w:color w:val="000000"/>
                <w:sz w:val="24"/>
                <w:szCs w:val="24"/>
              </w:rPr>
            </w:pPr>
          </w:p>
          <w:p w14:paraId="3D160763" w14:textId="77777777" w:rsidR="00314921" w:rsidRDefault="00314921" w:rsidP="00576579">
            <w:pPr>
              <w:pStyle w:val="Standard"/>
              <w:spacing w:after="120" w:line="240" w:lineRule="auto"/>
              <w:ind w:left="-108"/>
            </w:pPr>
            <w:r>
              <w:rPr>
                <w:rFonts w:ascii="Arial" w:eastAsia="Arial" w:hAnsi="Arial" w:cs="Arial"/>
                <w:b/>
                <w:color w:val="000000"/>
                <w:sz w:val="24"/>
                <w:szCs w:val="24"/>
              </w:rPr>
              <w:t>“Amber Service Level Performance Measure”</w:t>
            </w:r>
          </w:p>
          <w:p w14:paraId="1126290D" w14:textId="77777777" w:rsidR="00314921" w:rsidRDefault="00314921" w:rsidP="00576579">
            <w:pPr>
              <w:pStyle w:val="Standard"/>
              <w:spacing w:after="120" w:line="240" w:lineRule="auto"/>
              <w:ind w:left="-108"/>
              <w:rPr>
                <w:rFonts w:ascii="Arial" w:eastAsia="Arial" w:hAnsi="Arial" w:cs="Arial"/>
                <w:b/>
                <w:color w:val="000000"/>
                <w:sz w:val="24"/>
                <w:szCs w:val="24"/>
              </w:rPr>
            </w:pPr>
          </w:p>
          <w:p w14:paraId="0001812A" w14:textId="77777777" w:rsidR="00314921" w:rsidRDefault="00314921" w:rsidP="00576579">
            <w:pPr>
              <w:pStyle w:val="Standard"/>
              <w:spacing w:after="120" w:line="240" w:lineRule="auto"/>
              <w:ind w:left="-108"/>
            </w:pPr>
            <w:r>
              <w:rPr>
                <w:rFonts w:ascii="Arial" w:eastAsia="Arial" w:hAnsi="Arial" w:cs="Arial"/>
                <w:b/>
                <w:color w:val="000000"/>
                <w:sz w:val="24"/>
                <w:szCs w:val="24"/>
              </w:rPr>
              <w:t>“Critical Service Level Failure”</w:t>
            </w:r>
          </w:p>
          <w:p w14:paraId="54C4C687" w14:textId="77777777" w:rsidR="00314921" w:rsidRDefault="00314921" w:rsidP="00576579">
            <w:pPr>
              <w:pStyle w:val="Standard"/>
              <w:spacing w:after="120" w:line="240" w:lineRule="auto"/>
              <w:ind w:left="-108"/>
              <w:rPr>
                <w:rFonts w:ascii="Arial" w:eastAsia="Arial" w:hAnsi="Arial" w:cs="Arial"/>
                <w:b/>
                <w:color w:val="000000"/>
                <w:sz w:val="24"/>
                <w:szCs w:val="24"/>
              </w:rPr>
            </w:pPr>
          </w:p>
          <w:p w14:paraId="1C011192" w14:textId="77777777" w:rsidR="00314921" w:rsidRDefault="00314921" w:rsidP="00576579">
            <w:pPr>
              <w:pStyle w:val="Standard"/>
              <w:spacing w:after="120" w:line="240" w:lineRule="auto"/>
              <w:ind w:left="-108"/>
            </w:pPr>
            <w:r>
              <w:rPr>
                <w:rFonts w:ascii="Arial" w:eastAsia="Arial" w:hAnsi="Arial" w:cs="Arial"/>
                <w:b/>
                <w:color w:val="000000"/>
                <w:sz w:val="24"/>
                <w:szCs w:val="24"/>
              </w:rPr>
              <w:t>“Green Service Level Performance Measure”</w:t>
            </w:r>
          </w:p>
          <w:p w14:paraId="700BDE49" w14:textId="77777777" w:rsidR="00314921" w:rsidRDefault="00314921" w:rsidP="00576579">
            <w:pPr>
              <w:pStyle w:val="Standard"/>
              <w:spacing w:after="120" w:line="240" w:lineRule="auto"/>
              <w:ind w:left="-108"/>
              <w:rPr>
                <w:rFonts w:ascii="Arial" w:eastAsia="Arial" w:hAnsi="Arial" w:cs="Arial"/>
                <w:color w:val="000000"/>
                <w:sz w:val="24"/>
                <w:szCs w:val="24"/>
              </w:rPr>
            </w:pPr>
          </w:p>
          <w:p w14:paraId="125B84F8" w14:textId="77777777" w:rsidR="00314921" w:rsidRDefault="00314921" w:rsidP="00576579">
            <w:pPr>
              <w:pStyle w:val="Standard"/>
              <w:spacing w:after="120" w:line="240" w:lineRule="auto"/>
              <w:ind w:left="-108"/>
            </w:pPr>
            <w:r>
              <w:rPr>
                <w:rFonts w:ascii="Arial" w:eastAsia="Arial" w:hAnsi="Arial" w:cs="Arial"/>
                <w:b/>
                <w:color w:val="000000"/>
                <w:sz w:val="24"/>
                <w:szCs w:val="24"/>
              </w:rPr>
              <w:t>“Red Service Level Performance Measure”</w:t>
            </w:r>
          </w:p>
          <w:p w14:paraId="5C08C7AD" w14:textId="77777777" w:rsidR="00314921" w:rsidRDefault="00314921" w:rsidP="00576579">
            <w:pPr>
              <w:pStyle w:val="Standard"/>
              <w:spacing w:after="120" w:line="240" w:lineRule="auto"/>
              <w:ind w:left="-108"/>
              <w:rPr>
                <w:rFonts w:ascii="Arial" w:eastAsia="Arial" w:hAnsi="Arial" w:cs="Arial"/>
                <w:b/>
                <w:color w:val="000000"/>
                <w:sz w:val="24"/>
                <w:szCs w:val="24"/>
              </w:rPr>
            </w:pPr>
          </w:p>
        </w:tc>
        <w:tc>
          <w:tcPr>
            <w:tcW w:w="5953" w:type="dxa"/>
            <w:shd w:val="clear" w:color="auto" w:fill="auto"/>
            <w:tcMar>
              <w:top w:w="0" w:type="dxa"/>
              <w:left w:w="108" w:type="dxa"/>
              <w:bottom w:w="0" w:type="dxa"/>
              <w:right w:w="108" w:type="dxa"/>
            </w:tcMar>
          </w:tcPr>
          <w:p w14:paraId="57E130C8" w14:textId="77777777" w:rsidR="00314921" w:rsidRDefault="00314921" w:rsidP="00576579">
            <w:pPr>
              <w:pStyle w:val="Standard"/>
              <w:tabs>
                <w:tab w:val="left" w:pos="-9"/>
                <w:tab w:val="left" w:pos="161"/>
              </w:tabs>
              <w:spacing w:after="120" w:line="240" w:lineRule="auto"/>
              <w:ind w:left="170" w:hanging="170"/>
              <w:rPr>
                <w:rFonts w:ascii="Arial" w:eastAsia="Arial" w:hAnsi="Arial" w:cs="Arial"/>
                <w:color w:val="000000"/>
                <w:sz w:val="24"/>
                <w:szCs w:val="24"/>
              </w:rPr>
            </w:pPr>
          </w:p>
          <w:p w14:paraId="751948F0" w14:textId="77777777" w:rsidR="00314921" w:rsidRDefault="00314921" w:rsidP="00576579">
            <w:pPr>
              <w:pStyle w:val="Standard"/>
              <w:tabs>
                <w:tab w:val="left" w:pos="-9"/>
                <w:tab w:val="left" w:pos="161"/>
              </w:tabs>
              <w:spacing w:after="120" w:line="240" w:lineRule="auto"/>
              <w:ind w:left="170" w:hanging="170"/>
            </w:pPr>
            <w:r>
              <w:rPr>
                <w:rFonts w:ascii="Arial" w:eastAsia="Arial" w:hAnsi="Arial" w:cs="Arial"/>
                <w:color w:val="000000"/>
              </w:rPr>
              <w:t xml:space="preserve">shall be the amber service level performance measure as set out against the relevant Service Level Performance Criterion </w:t>
            </w:r>
            <w:r w:rsidRPr="00945272">
              <w:rPr>
                <w:rFonts w:ascii="Arial" w:eastAsia="Arial" w:hAnsi="Arial" w:cs="Arial"/>
                <w:color w:val="000000"/>
              </w:rPr>
              <w:t>in the Annex to Part A of this Schedule;</w:t>
            </w:r>
          </w:p>
          <w:p w14:paraId="661008AF" w14:textId="77777777" w:rsidR="00314921" w:rsidRDefault="00314921" w:rsidP="00576579">
            <w:pPr>
              <w:pStyle w:val="Standard"/>
              <w:tabs>
                <w:tab w:val="left" w:pos="-9"/>
                <w:tab w:val="left" w:pos="161"/>
              </w:tabs>
              <w:spacing w:after="120" w:line="240" w:lineRule="auto"/>
              <w:ind w:left="170" w:hanging="170"/>
              <w:rPr>
                <w:rFonts w:ascii="Arial" w:eastAsia="Arial" w:hAnsi="Arial" w:cs="Arial"/>
                <w:color w:val="000000"/>
                <w:sz w:val="24"/>
                <w:szCs w:val="24"/>
              </w:rPr>
            </w:pPr>
          </w:p>
          <w:p w14:paraId="102A1830" w14:textId="77777777" w:rsidR="00314921" w:rsidRDefault="00314921" w:rsidP="00576579">
            <w:pPr>
              <w:pStyle w:val="Standard"/>
              <w:tabs>
                <w:tab w:val="left" w:pos="-9"/>
                <w:tab w:val="left" w:pos="161"/>
              </w:tabs>
              <w:spacing w:after="120" w:line="240" w:lineRule="auto"/>
              <w:ind w:left="170" w:hanging="170"/>
            </w:pPr>
            <w:r>
              <w:rPr>
                <w:rFonts w:ascii="Arial" w:eastAsia="Arial" w:hAnsi="Arial" w:cs="Arial"/>
                <w:color w:val="000000"/>
              </w:rPr>
              <w:t xml:space="preserve">means a failure to exceed a Red Service Level Performance Measure for a Critical Service Level </w:t>
            </w:r>
            <w:r>
              <w:rPr>
                <w:rFonts w:ascii="Arial" w:eastAsia="Arial" w:hAnsi="Arial" w:cs="Arial"/>
                <w:color w:val="000000"/>
                <w:sz w:val="24"/>
                <w:szCs w:val="24"/>
              </w:rPr>
              <w:t>defined in</w:t>
            </w:r>
            <w:r w:rsidRPr="00945272">
              <w:rPr>
                <w:rFonts w:ascii="Arial" w:eastAsia="Arial" w:hAnsi="Arial" w:cs="Arial"/>
                <w:color w:val="000000"/>
                <w:sz w:val="24"/>
                <w:szCs w:val="24"/>
              </w:rPr>
              <w:t xml:space="preserve"> the Annex to Part A of this Schedule</w:t>
            </w:r>
          </w:p>
          <w:p w14:paraId="39EEB185" w14:textId="77777777" w:rsidR="00314921" w:rsidRDefault="00314921" w:rsidP="00576579">
            <w:pPr>
              <w:pStyle w:val="Standard"/>
              <w:tabs>
                <w:tab w:val="left" w:pos="-9"/>
                <w:tab w:val="left" w:pos="161"/>
              </w:tabs>
              <w:spacing w:after="120" w:line="240" w:lineRule="auto"/>
              <w:ind w:left="170" w:hanging="170"/>
              <w:rPr>
                <w:rFonts w:ascii="Arial" w:eastAsia="Arial" w:hAnsi="Arial" w:cs="Arial"/>
                <w:color w:val="000000"/>
                <w:sz w:val="24"/>
                <w:szCs w:val="24"/>
              </w:rPr>
            </w:pPr>
          </w:p>
          <w:p w14:paraId="151D0B1E" w14:textId="77777777" w:rsidR="00314921" w:rsidRDefault="00314921" w:rsidP="00576579">
            <w:pPr>
              <w:pStyle w:val="Standard"/>
              <w:tabs>
                <w:tab w:val="left" w:pos="-9"/>
                <w:tab w:val="left" w:pos="161"/>
              </w:tabs>
              <w:spacing w:after="120" w:line="240" w:lineRule="auto"/>
              <w:ind w:left="170" w:hanging="170"/>
            </w:pPr>
            <w:r>
              <w:rPr>
                <w:rFonts w:ascii="Arial" w:eastAsia="Arial" w:hAnsi="Arial" w:cs="Arial"/>
                <w:color w:val="000000"/>
              </w:rPr>
              <w:t>shall be the green service level performance measure as set out against the relevant Service Level Performance Criterion in the Annex to Part A of this Schedule;</w:t>
            </w:r>
          </w:p>
          <w:p w14:paraId="16404289" w14:textId="77777777" w:rsidR="00314921" w:rsidRDefault="00314921" w:rsidP="00576579">
            <w:pPr>
              <w:pStyle w:val="Standard"/>
              <w:tabs>
                <w:tab w:val="left" w:pos="-9"/>
                <w:tab w:val="left" w:pos="161"/>
              </w:tabs>
              <w:spacing w:after="120" w:line="240" w:lineRule="auto"/>
              <w:ind w:left="170" w:hanging="170"/>
              <w:rPr>
                <w:rFonts w:ascii="Arial" w:eastAsia="Arial" w:hAnsi="Arial" w:cs="Arial"/>
                <w:color w:val="000000"/>
              </w:rPr>
            </w:pPr>
          </w:p>
          <w:p w14:paraId="3A4543EF" w14:textId="77777777" w:rsidR="00314921" w:rsidRDefault="00314921" w:rsidP="00576579">
            <w:pPr>
              <w:pStyle w:val="Standard"/>
              <w:tabs>
                <w:tab w:val="left" w:pos="-9"/>
                <w:tab w:val="left" w:pos="161"/>
              </w:tabs>
              <w:spacing w:after="120" w:line="240" w:lineRule="auto"/>
              <w:ind w:left="170" w:hanging="170"/>
            </w:pPr>
            <w:r>
              <w:rPr>
                <w:rFonts w:ascii="Arial" w:eastAsia="Arial" w:hAnsi="Arial" w:cs="Arial"/>
                <w:color w:val="000000"/>
              </w:rPr>
              <w:t>shall be the red service level performance measure as set out against the relevant Service Level Performance Criterion in the Annex to Part A of this Schedule;</w:t>
            </w:r>
          </w:p>
        </w:tc>
      </w:tr>
      <w:tr w:rsidR="00314921" w14:paraId="40A5BDFE" w14:textId="77777777" w:rsidTr="00576579">
        <w:tc>
          <w:tcPr>
            <w:tcW w:w="2410" w:type="dxa"/>
            <w:shd w:val="clear" w:color="auto" w:fill="auto"/>
            <w:tcMar>
              <w:top w:w="0" w:type="dxa"/>
              <w:left w:w="108" w:type="dxa"/>
              <w:bottom w:w="0" w:type="dxa"/>
              <w:right w:w="108" w:type="dxa"/>
            </w:tcMar>
          </w:tcPr>
          <w:p w14:paraId="1164F0E9" w14:textId="77777777" w:rsidR="00314921" w:rsidRDefault="00314921" w:rsidP="00576579">
            <w:pPr>
              <w:pStyle w:val="Standard"/>
              <w:spacing w:after="120" w:line="240" w:lineRule="auto"/>
              <w:ind w:left="-108"/>
            </w:pPr>
            <w:r>
              <w:rPr>
                <w:rFonts w:ascii="Arial" w:eastAsia="Arial" w:hAnsi="Arial" w:cs="Arial"/>
                <w:b/>
                <w:color w:val="000000"/>
                <w:sz w:val="24"/>
                <w:szCs w:val="24"/>
              </w:rPr>
              <w:t>"Service Credits"</w:t>
            </w:r>
          </w:p>
        </w:tc>
        <w:tc>
          <w:tcPr>
            <w:tcW w:w="5953" w:type="dxa"/>
            <w:shd w:val="clear" w:color="auto" w:fill="auto"/>
            <w:tcMar>
              <w:top w:w="0" w:type="dxa"/>
              <w:left w:w="108" w:type="dxa"/>
              <w:bottom w:w="0" w:type="dxa"/>
              <w:right w:w="108" w:type="dxa"/>
            </w:tcMar>
          </w:tcPr>
          <w:p w14:paraId="687AE592" w14:textId="77777777" w:rsidR="00314921" w:rsidRPr="00945272" w:rsidRDefault="00314921" w:rsidP="00314921">
            <w:pPr>
              <w:pStyle w:val="Standard"/>
              <w:numPr>
                <w:ilvl w:val="0"/>
                <w:numId w:val="94"/>
              </w:numPr>
              <w:tabs>
                <w:tab w:val="left" w:pos="-179"/>
                <w:tab w:val="left" w:pos="-9"/>
              </w:tabs>
              <w:spacing w:after="120" w:line="240" w:lineRule="auto"/>
            </w:pPr>
          </w:p>
          <w:p w14:paraId="4DC60474" w14:textId="77777777" w:rsidR="00314921" w:rsidRDefault="00314921" w:rsidP="00576579">
            <w:pPr>
              <w:pStyle w:val="Standard"/>
              <w:tabs>
                <w:tab w:val="left" w:pos="-179"/>
                <w:tab w:val="left" w:pos="-9"/>
              </w:tabs>
              <w:spacing w:after="120" w:line="240" w:lineRule="auto"/>
              <w:ind w:left="170"/>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314921" w14:paraId="6DC4499E" w14:textId="77777777" w:rsidTr="00576579">
        <w:trPr>
          <w:trHeight w:val="359"/>
        </w:trPr>
        <w:tc>
          <w:tcPr>
            <w:tcW w:w="2410" w:type="dxa"/>
            <w:shd w:val="clear" w:color="auto" w:fill="auto"/>
            <w:tcMar>
              <w:top w:w="0" w:type="dxa"/>
              <w:left w:w="108" w:type="dxa"/>
              <w:bottom w:w="0" w:type="dxa"/>
              <w:right w:w="108" w:type="dxa"/>
            </w:tcMar>
          </w:tcPr>
          <w:p w14:paraId="317689AC" w14:textId="77777777" w:rsidR="00314921" w:rsidRDefault="00314921" w:rsidP="00576579">
            <w:pPr>
              <w:pStyle w:val="Standard"/>
              <w:spacing w:after="120" w:line="240" w:lineRule="auto"/>
              <w:ind w:left="-108"/>
            </w:pPr>
            <w:r>
              <w:rPr>
                <w:rFonts w:ascii="Arial" w:eastAsia="Arial" w:hAnsi="Arial" w:cs="Arial"/>
                <w:b/>
                <w:color w:val="000000"/>
                <w:sz w:val="24"/>
                <w:szCs w:val="24"/>
              </w:rPr>
              <w:t>"Service Credit Cap"</w:t>
            </w:r>
          </w:p>
        </w:tc>
        <w:tc>
          <w:tcPr>
            <w:tcW w:w="5953" w:type="dxa"/>
            <w:shd w:val="clear" w:color="auto" w:fill="auto"/>
            <w:tcMar>
              <w:top w:w="0" w:type="dxa"/>
              <w:left w:w="108" w:type="dxa"/>
              <w:bottom w:w="0" w:type="dxa"/>
              <w:right w:w="108" w:type="dxa"/>
            </w:tcMar>
          </w:tcPr>
          <w:p w14:paraId="2B8C6181" w14:textId="77777777" w:rsidR="00314921" w:rsidRPr="00945272" w:rsidRDefault="00314921" w:rsidP="00314921">
            <w:pPr>
              <w:pStyle w:val="Standard"/>
              <w:numPr>
                <w:ilvl w:val="0"/>
                <w:numId w:val="94"/>
              </w:numPr>
              <w:tabs>
                <w:tab w:val="left" w:pos="-179"/>
                <w:tab w:val="left" w:pos="-9"/>
              </w:tabs>
              <w:spacing w:after="120" w:line="240" w:lineRule="auto"/>
            </w:pPr>
          </w:p>
          <w:p w14:paraId="4385596B" w14:textId="77777777" w:rsidR="00314921" w:rsidRDefault="00314921" w:rsidP="00576579">
            <w:pPr>
              <w:pStyle w:val="Standard"/>
              <w:tabs>
                <w:tab w:val="left" w:pos="-179"/>
                <w:tab w:val="left" w:pos="-9"/>
              </w:tabs>
              <w:spacing w:after="120" w:line="240" w:lineRule="auto"/>
              <w:ind w:left="170"/>
            </w:pPr>
            <w:r>
              <w:rPr>
                <w:rFonts w:ascii="Arial" w:eastAsia="Arial" w:hAnsi="Arial" w:cs="Arial"/>
                <w:color w:val="000000"/>
                <w:sz w:val="24"/>
                <w:szCs w:val="24"/>
              </w:rPr>
              <w:t>has the meaning given to it in the Order Form;</w:t>
            </w:r>
          </w:p>
        </w:tc>
      </w:tr>
      <w:tr w:rsidR="00314921" w14:paraId="4DCC427C" w14:textId="77777777" w:rsidTr="00576579">
        <w:tc>
          <w:tcPr>
            <w:tcW w:w="2410" w:type="dxa"/>
            <w:shd w:val="clear" w:color="auto" w:fill="auto"/>
            <w:tcMar>
              <w:top w:w="0" w:type="dxa"/>
              <w:left w:w="108" w:type="dxa"/>
              <w:bottom w:w="0" w:type="dxa"/>
              <w:right w:w="108" w:type="dxa"/>
            </w:tcMar>
          </w:tcPr>
          <w:p w14:paraId="1E4913E2" w14:textId="77777777" w:rsidR="00314921" w:rsidRDefault="00314921" w:rsidP="00576579">
            <w:pPr>
              <w:pStyle w:val="Standard"/>
              <w:spacing w:after="120" w:line="240" w:lineRule="auto"/>
              <w:ind w:left="-108"/>
              <w:rPr>
                <w:rFonts w:ascii="Arial" w:eastAsia="Arial" w:hAnsi="Arial" w:cs="Arial"/>
                <w:b/>
                <w:color w:val="000000"/>
                <w:sz w:val="24"/>
                <w:szCs w:val="24"/>
              </w:rPr>
            </w:pPr>
          </w:p>
        </w:tc>
        <w:tc>
          <w:tcPr>
            <w:tcW w:w="5953" w:type="dxa"/>
            <w:shd w:val="clear" w:color="auto" w:fill="auto"/>
            <w:tcMar>
              <w:top w:w="0" w:type="dxa"/>
              <w:left w:w="108" w:type="dxa"/>
              <w:bottom w:w="0" w:type="dxa"/>
              <w:right w:w="108" w:type="dxa"/>
            </w:tcMar>
          </w:tcPr>
          <w:p w14:paraId="748C84B6" w14:textId="77777777" w:rsidR="00314921" w:rsidRDefault="00314921" w:rsidP="00576579">
            <w:pPr>
              <w:pStyle w:val="Standard"/>
              <w:tabs>
                <w:tab w:val="left" w:pos="-179"/>
                <w:tab w:val="left" w:pos="-9"/>
              </w:tabs>
              <w:spacing w:after="120" w:line="240" w:lineRule="auto"/>
              <w:ind w:left="170"/>
              <w:rPr>
                <w:rFonts w:ascii="Arial" w:eastAsia="Arial" w:hAnsi="Arial" w:cs="Arial"/>
                <w:color w:val="000000"/>
                <w:sz w:val="24"/>
                <w:szCs w:val="24"/>
              </w:rPr>
            </w:pPr>
          </w:p>
        </w:tc>
      </w:tr>
      <w:tr w:rsidR="00314921" w14:paraId="0A844119" w14:textId="77777777" w:rsidTr="00576579">
        <w:tc>
          <w:tcPr>
            <w:tcW w:w="2410" w:type="dxa"/>
            <w:shd w:val="clear" w:color="auto" w:fill="auto"/>
            <w:tcMar>
              <w:top w:w="0" w:type="dxa"/>
              <w:left w:w="108" w:type="dxa"/>
              <w:bottom w:w="0" w:type="dxa"/>
              <w:right w:w="108" w:type="dxa"/>
            </w:tcMar>
          </w:tcPr>
          <w:p w14:paraId="301F7F5E" w14:textId="77777777" w:rsidR="00314921" w:rsidRDefault="00314921" w:rsidP="00576579">
            <w:pPr>
              <w:pStyle w:val="Standard"/>
              <w:spacing w:after="120" w:line="240" w:lineRule="auto"/>
              <w:ind w:left="-108"/>
            </w:pPr>
            <w:r>
              <w:rPr>
                <w:rFonts w:ascii="Arial" w:eastAsia="Arial" w:hAnsi="Arial" w:cs="Arial"/>
                <w:b/>
                <w:color w:val="000000"/>
                <w:sz w:val="24"/>
                <w:szCs w:val="24"/>
              </w:rPr>
              <w:t>"Service Level Failure"</w:t>
            </w:r>
          </w:p>
        </w:tc>
        <w:tc>
          <w:tcPr>
            <w:tcW w:w="5953" w:type="dxa"/>
            <w:shd w:val="clear" w:color="auto" w:fill="auto"/>
            <w:tcMar>
              <w:top w:w="0" w:type="dxa"/>
              <w:left w:w="108" w:type="dxa"/>
              <w:bottom w:w="0" w:type="dxa"/>
              <w:right w:w="108" w:type="dxa"/>
            </w:tcMar>
          </w:tcPr>
          <w:p w14:paraId="4365F757" w14:textId="77777777" w:rsidR="00314921" w:rsidRPr="00945272" w:rsidRDefault="00314921" w:rsidP="00314921">
            <w:pPr>
              <w:pStyle w:val="Standard"/>
              <w:numPr>
                <w:ilvl w:val="0"/>
                <w:numId w:val="94"/>
              </w:numPr>
              <w:tabs>
                <w:tab w:val="left" w:pos="-9"/>
              </w:tabs>
              <w:spacing w:after="120" w:line="240" w:lineRule="auto"/>
              <w:jc w:val="both"/>
            </w:pPr>
          </w:p>
          <w:p w14:paraId="39CE954E" w14:textId="77777777" w:rsidR="00314921" w:rsidRDefault="00314921" w:rsidP="00576579">
            <w:pPr>
              <w:pStyle w:val="Standard"/>
              <w:tabs>
                <w:tab w:val="left" w:pos="-9"/>
              </w:tabs>
              <w:spacing w:after="120" w:line="240" w:lineRule="auto"/>
              <w:ind w:left="170"/>
              <w:jc w:val="both"/>
            </w:pPr>
            <w:r w:rsidRPr="00945272">
              <w:rPr>
                <w:rFonts w:ascii="Arial" w:eastAsia="Arial" w:hAnsi="Arial" w:cs="Arial"/>
                <w:color w:val="000000"/>
              </w:rPr>
              <w:t>A “Service Level Failure” shall be when any of the following are reported</w:t>
            </w:r>
          </w:p>
          <w:p w14:paraId="45429CDD" w14:textId="77777777" w:rsidR="00314921" w:rsidRDefault="00314921" w:rsidP="00314921">
            <w:pPr>
              <w:pStyle w:val="Standard"/>
              <w:numPr>
                <w:ilvl w:val="2"/>
                <w:numId w:val="94"/>
              </w:numPr>
              <w:tabs>
                <w:tab w:val="left" w:pos="144"/>
              </w:tabs>
              <w:spacing w:after="120" w:line="240" w:lineRule="auto"/>
              <w:jc w:val="both"/>
            </w:pPr>
            <w:r w:rsidRPr="00AE5613">
              <w:rPr>
                <w:rFonts w:ascii="Arial" w:eastAsia="Arial" w:hAnsi="Arial" w:cs="Arial"/>
                <w:color w:val="000000"/>
              </w:rPr>
              <w:t xml:space="preserve">The Service Provider’s performance of any </w:t>
            </w:r>
            <w:r w:rsidRPr="00AE5613">
              <w:rPr>
                <w:rFonts w:ascii="Arial" w:eastAsia="Arial" w:hAnsi="Arial" w:cs="Arial"/>
                <w:b/>
                <w:bCs/>
                <w:color w:val="000000"/>
              </w:rPr>
              <w:t>Critical</w:t>
            </w:r>
            <w:r w:rsidRPr="00AE5613">
              <w:rPr>
                <w:rFonts w:ascii="Arial" w:eastAsia="Arial" w:hAnsi="Arial" w:cs="Arial"/>
                <w:color w:val="000000"/>
              </w:rPr>
              <w:t xml:space="preserve"> Service Level is reported as failing to exceed the Red Service Level Performance Measure in a given Service Period</w:t>
            </w:r>
          </w:p>
          <w:p w14:paraId="2788A7B9" w14:textId="77777777" w:rsidR="00314921" w:rsidRDefault="00314921" w:rsidP="00314921">
            <w:pPr>
              <w:pStyle w:val="ListParagraph"/>
              <w:numPr>
                <w:ilvl w:val="2"/>
                <w:numId w:val="94"/>
              </w:numPr>
              <w:suppressAutoHyphens/>
              <w:autoSpaceDN w:val="0"/>
              <w:contextualSpacing/>
              <w:textAlignment w:val="baseline"/>
              <w:rPr>
                <w:rFonts w:eastAsia="Arial"/>
                <w:color w:val="000000"/>
                <w:szCs w:val="22"/>
              </w:rPr>
            </w:pPr>
            <w:r w:rsidRPr="00AE5613">
              <w:rPr>
                <w:rFonts w:eastAsia="Arial"/>
                <w:color w:val="000000"/>
                <w:szCs w:val="22"/>
              </w:rPr>
              <w:t xml:space="preserve">The Service Provider’s performance of a single Service Level is reported as failing to exceed the Red Service Level Performance Measure </w:t>
            </w:r>
            <w:r w:rsidRPr="00AE5613">
              <w:rPr>
                <w:rFonts w:eastAsia="Arial"/>
                <w:color w:val="000000"/>
                <w:szCs w:val="22"/>
              </w:rPr>
              <w:lastRenderedPageBreak/>
              <w:t>for that Service Level twice or more in any three (3) consecutive Service Periods;</w:t>
            </w:r>
          </w:p>
          <w:p w14:paraId="40972B17" w14:textId="77777777" w:rsidR="00314921" w:rsidRPr="00AE5613" w:rsidRDefault="00314921" w:rsidP="00576579">
            <w:pPr>
              <w:pStyle w:val="ListParagraph"/>
              <w:ind w:left="1080"/>
              <w:rPr>
                <w:rFonts w:eastAsia="Arial"/>
                <w:color w:val="000000"/>
                <w:szCs w:val="22"/>
              </w:rPr>
            </w:pPr>
          </w:p>
          <w:p w14:paraId="025CE4C1" w14:textId="77777777" w:rsidR="00314921" w:rsidRDefault="00314921" w:rsidP="00314921">
            <w:pPr>
              <w:pStyle w:val="ListParagraph"/>
              <w:numPr>
                <w:ilvl w:val="2"/>
                <w:numId w:val="94"/>
              </w:numPr>
              <w:suppressAutoHyphens/>
              <w:autoSpaceDN w:val="0"/>
              <w:contextualSpacing/>
              <w:textAlignment w:val="baseline"/>
              <w:rPr>
                <w:rFonts w:eastAsia="Arial"/>
                <w:color w:val="000000"/>
                <w:szCs w:val="22"/>
              </w:rPr>
            </w:pPr>
            <w:r w:rsidRPr="00AE5613">
              <w:rPr>
                <w:rFonts w:eastAsia="Arial"/>
                <w:color w:val="000000"/>
                <w:szCs w:val="22"/>
              </w:rPr>
              <w:t>The Service Provider’s performance of a single Service Level is reported as failing to exceed the Red Service Level Performance Measure for that Service Level four (4) times or more in any twelve (12) consecutive Service Periods; and</w:t>
            </w:r>
          </w:p>
          <w:p w14:paraId="40C079F5" w14:textId="77777777" w:rsidR="00314921" w:rsidRPr="00AE5613" w:rsidRDefault="00314921" w:rsidP="00576579">
            <w:pPr>
              <w:pStyle w:val="ListParagraph"/>
              <w:rPr>
                <w:rFonts w:eastAsia="Arial"/>
                <w:color w:val="000000"/>
                <w:szCs w:val="22"/>
              </w:rPr>
            </w:pPr>
          </w:p>
          <w:p w14:paraId="33138E8A" w14:textId="77777777" w:rsidR="00314921" w:rsidRPr="00AE5613" w:rsidRDefault="00314921" w:rsidP="00314921">
            <w:pPr>
              <w:pStyle w:val="ListParagraph"/>
              <w:numPr>
                <w:ilvl w:val="2"/>
                <w:numId w:val="94"/>
              </w:numPr>
              <w:suppressAutoHyphens/>
              <w:autoSpaceDN w:val="0"/>
              <w:contextualSpacing/>
              <w:textAlignment w:val="baseline"/>
              <w:rPr>
                <w:rFonts w:eastAsia="Arial"/>
                <w:color w:val="000000"/>
                <w:szCs w:val="22"/>
              </w:rPr>
            </w:pPr>
            <w:r w:rsidRPr="00AE5613">
              <w:rPr>
                <w:rFonts w:eastAsia="Arial"/>
                <w:color w:val="000000"/>
                <w:szCs w:val="22"/>
              </w:rPr>
              <w:t>The Service Provider’s performance of a single Service Level is reported as the Amber or Red Service Level Performance Measure for that Service Level six (6) times or more in any twelve (12) consecutive Service Periods.</w:t>
            </w:r>
          </w:p>
          <w:p w14:paraId="10500925" w14:textId="77777777" w:rsidR="00314921" w:rsidRPr="00AE5613" w:rsidRDefault="00314921" w:rsidP="00576579">
            <w:pPr>
              <w:pStyle w:val="ListParagraph"/>
              <w:ind w:left="1080"/>
              <w:rPr>
                <w:rFonts w:eastAsia="Arial"/>
                <w:color w:val="000000"/>
                <w:szCs w:val="22"/>
              </w:rPr>
            </w:pPr>
          </w:p>
          <w:p w14:paraId="697B8F14" w14:textId="77777777" w:rsidR="00314921" w:rsidRDefault="00314921" w:rsidP="00576579">
            <w:pPr>
              <w:pStyle w:val="Standard"/>
              <w:tabs>
                <w:tab w:val="left" w:pos="144"/>
              </w:tabs>
              <w:spacing w:after="120" w:line="240" w:lineRule="auto"/>
              <w:ind w:left="1080"/>
              <w:jc w:val="both"/>
            </w:pPr>
          </w:p>
          <w:p w14:paraId="442CECC6" w14:textId="77777777" w:rsidR="00314921" w:rsidRDefault="00314921" w:rsidP="00576579">
            <w:pPr>
              <w:pStyle w:val="Standard"/>
              <w:tabs>
                <w:tab w:val="left" w:pos="144"/>
              </w:tabs>
              <w:spacing w:after="120" w:line="240" w:lineRule="auto"/>
              <w:ind w:left="720"/>
              <w:jc w:val="both"/>
              <w:rPr>
                <w:rFonts w:ascii="Arial" w:eastAsia="Arial" w:hAnsi="Arial" w:cs="Arial"/>
                <w:color w:val="000000"/>
                <w:sz w:val="24"/>
                <w:szCs w:val="24"/>
              </w:rPr>
            </w:pPr>
          </w:p>
        </w:tc>
      </w:tr>
      <w:tr w:rsidR="00314921" w14:paraId="443CB135" w14:textId="77777777" w:rsidTr="00576579">
        <w:tc>
          <w:tcPr>
            <w:tcW w:w="2410" w:type="dxa"/>
            <w:shd w:val="clear" w:color="auto" w:fill="auto"/>
            <w:tcMar>
              <w:top w:w="0" w:type="dxa"/>
              <w:left w:w="108" w:type="dxa"/>
              <w:bottom w:w="0" w:type="dxa"/>
              <w:right w:w="108" w:type="dxa"/>
            </w:tcMar>
          </w:tcPr>
          <w:p w14:paraId="0EC21568" w14:textId="77777777" w:rsidR="00314921" w:rsidRDefault="00314921" w:rsidP="00576579">
            <w:pPr>
              <w:pStyle w:val="Standard"/>
              <w:spacing w:after="120" w:line="240" w:lineRule="auto"/>
              <w:ind w:left="-108"/>
            </w:pPr>
            <w:r>
              <w:rPr>
                <w:rFonts w:ascii="Arial" w:eastAsia="Arial" w:hAnsi="Arial" w:cs="Arial"/>
                <w:b/>
                <w:color w:val="000000"/>
                <w:sz w:val="24"/>
                <w:szCs w:val="24"/>
              </w:rPr>
              <w:lastRenderedPageBreak/>
              <w:t>"Service Level Performance Measure"</w:t>
            </w:r>
          </w:p>
        </w:tc>
        <w:tc>
          <w:tcPr>
            <w:tcW w:w="5953" w:type="dxa"/>
            <w:shd w:val="clear" w:color="auto" w:fill="auto"/>
            <w:tcMar>
              <w:top w:w="0" w:type="dxa"/>
              <w:left w:w="108" w:type="dxa"/>
              <w:bottom w:w="0" w:type="dxa"/>
              <w:right w:w="108" w:type="dxa"/>
            </w:tcMar>
          </w:tcPr>
          <w:p w14:paraId="46BBE889" w14:textId="77777777" w:rsidR="00314921" w:rsidRPr="00AE5613" w:rsidRDefault="00314921" w:rsidP="00314921">
            <w:pPr>
              <w:pStyle w:val="Standard"/>
              <w:numPr>
                <w:ilvl w:val="0"/>
                <w:numId w:val="94"/>
              </w:numPr>
              <w:tabs>
                <w:tab w:val="left" w:pos="-179"/>
                <w:tab w:val="left" w:pos="-9"/>
              </w:tabs>
              <w:spacing w:after="120" w:line="240" w:lineRule="auto"/>
            </w:pPr>
          </w:p>
          <w:p w14:paraId="31D49AA0" w14:textId="77777777" w:rsidR="00314921" w:rsidRDefault="00314921" w:rsidP="00576579">
            <w:pPr>
              <w:pStyle w:val="Standard"/>
              <w:tabs>
                <w:tab w:val="left" w:pos="-179"/>
                <w:tab w:val="left" w:pos="-9"/>
              </w:tabs>
              <w:spacing w:after="120" w:line="240" w:lineRule="auto"/>
              <w:ind w:left="170"/>
            </w:pPr>
            <w:r>
              <w:rPr>
                <w:rFonts w:ascii="Arial" w:eastAsia="Arial" w:hAnsi="Arial" w:cs="Arial"/>
                <w:color w:val="000000"/>
              </w:rPr>
              <w:t>A Red Service Level Performance Measure, an Amber Service Level Performance Measure or a Green Service Level Performance Measure</w:t>
            </w:r>
            <w:r>
              <w:rPr>
                <w:rFonts w:ascii="Arial" w:eastAsia="Arial" w:hAnsi="Arial" w:cs="Arial"/>
                <w:color w:val="000000"/>
                <w:sz w:val="24"/>
                <w:szCs w:val="24"/>
              </w:rPr>
              <w:t xml:space="preserve"> as set out against the relevant Service Level in the Annex to Part A of this Schedule; and</w:t>
            </w:r>
          </w:p>
        </w:tc>
      </w:tr>
      <w:tr w:rsidR="00314921" w14:paraId="7FEF4536" w14:textId="77777777" w:rsidTr="00576579">
        <w:tc>
          <w:tcPr>
            <w:tcW w:w="2410" w:type="dxa"/>
            <w:shd w:val="clear" w:color="auto" w:fill="auto"/>
            <w:tcMar>
              <w:top w:w="0" w:type="dxa"/>
              <w:left w:w="108" w:type="dxa"/>
              <w:bottom w:w="0" w:type="dxa"/>
              <w:right w:w="108" w:type="dxa"/>
            </w:tcMar>
          </w:tcPr>
          <w:p w14:paraId="67672A39" w14:textId="77777777" w:rsidR="00314921" w:rsidRDefault="00314921" w:rsidP="00576579">
            <w:pPr>
              <w:pStyle w:val="Standard"/>
              <w:spacing w:after="120" w:line="240" w:lineRule="auto"/>
              <w:ind w:left="-108"/>
            </w:pPr>
            <w:r>
              <w:rPr>
                <w:rFonts w:ascii="Arial" w:eastAsia="Arial" w:hAnsi="Arial" w:cs="Arial"/>
                <w:b/>
                <w:color w:val="000000"/>
                <w:sz w:val="24"/>
                <w:szCs w:val="24"/>
              </w:rPr>
              <w:t>"Service Level Threshold"</w:t>
            </w:r>
          </w:p>
        </w:tc>
        <w:tc>
          <w:tcPr>
            <w:tcW w:w="5953" w:type="dxa"/>
            <w:shd w:val="clear" w:color="auto" w:fill="auto"/>
            <w:tcMar>
              <w:top w:w="0" w:type="dxa"/>
              <w:left w:w="108" w:type="dxa"/>
              <w:bottom w:w="0" w:type="dxa"/>
              <w:right w:w="108" w:type="dxa"/>
            </w:tcMar>
          </w:tcPr>
          <w:p w14:paraId="7BCBC317" w14:textId="77777777" w:rsidR="00314921" w:rsidRPr="00AE5613" w:rsidRDefault="00314921" w:rsidP="00314921">
            <w:pPr>
              <w:pStyle w:val="Standard"/>
              <w:numPr>
                <w:ilvl w:val="0"/>
                <w:numId w:val="94"/>
              </w:numPr>
              <w:tabs>
                <w:tab w:val="left" w:pos="-179"/>
                <w:tab w:val="left" w:pos="-9"/>
              </w:tabs>
              <w:spacing w:after="120" w:line="240" w:lineRule="auto"/>
            </w:pPr>
          </w:p>
          <w:p w14:paraId="53084942" w14:textId="77777777" w:rsidR="00314921" w:rsidRDefault="00314921" w:rsidP="00576579">
            <w:pPr>
              <w:pStyle w:val="Standard"/>
              <w:tabs>
                <w:tab w:val="left" w:pos="-179"/>
                <w:tab w:val="left" w:pos="-9"/>
              </w:tabs>
              <w:spacing w:after="120" w:line="240" w:lineRule="auto"/>
              <w:ind w:left="170"/>
            </w:pPr>
            <w:r>
              <w:rPr>
                <w:rFonts w:ascii="Arial" w:eastAsia="Arial" w:hAnsi="Arial" w:cs="Arial"/>
                <w:color w:val="000000"/>
                <w:sz w:val="24"/>
                <w:szCs w:val="24"/>
              </w:rPr>
              <w:t>shall be as set out against the relevant Service Level in the Annex to Part A of this Schedule.</w:t>
            </w:r>
          </w:p>
        </w:tc>
      </w:tr>
    </w:tbl>
    <w:p w14:paraId="193F1976" w14:textId="77777777" w:rsidR="00314921" w:rsidRDefault="00314921" w:rsidP="00314921">
      <w:pPr>
        <w:pStyle w:val="Standard"/>
        <w:numPr>
          <w:ilvl w:val="0"/>
          <w:numId w:val="93"/>
        </w:numPr>
        <w:tabs>
          <w:tab w:val="left" w:pos="142"/>
        </w:tabs>
        <w:spacing w:before="240" w:after="120" w:line="240" w:lineRule="auto"/>
      </w:pPr>
      <w:r>
        <w:rPr>
          <w:rFonts w:ascii="Arial Bold" w:eastAsia="Arial Bold" w:hAnsi="Arial Bold" w:cs="Arial Bold"/>
          <w:b/>
          <w:color w:val="000000"/>
          <w:sz w:val="24"/>
          <w:szCs w:val="24"/>
        </w:rPr>
        <w:t>What happens if you don’t meet the Service Levels</w:t>
      </w:r>
    </w:p>
    <w:p w14:paraId="24C08CA0" w14:textId="77777777" w:rsidR="00314921" w:rsidRDefault="00314921" w:rsidP="00314921">
      <w:pPr>
        <w:pStyle w:val="Standard"/>
        <w:numPr>
          <w:ilvl w:val="1"/>
          <w:numId w:val="93"/>
        </w:numPr>
        <w:spacing w:before="120" w:after="120" w:line="240" w:lineRule="auto"/>
      </w:pPr>
      <w:r>
        <w:rPr>
          <w:rFonts w:ascii="Arial" w:eastAsia="Arial" w:hAnsi="Arial" w:cs="Arial"/>
          <w:color w:val="000000"/>
          <w:sz w:val="24"/>
          <w:szCs w:val="24"/>
        </w:rPr>
        <w:t>The Supplier shall at all times provide the Deliverables to meet or exceed the Service Level Performance Measure for each Service Level.</w:t>
      </w:r>
    </w:p>
    <w:p w14:paraId="09DF97EA" w14:textId="77777777" w:rsidR="00314921" w:rsidRDefault="00314921" w:rsidP="00314921">
      <w:pPr>
        <w:pStyle w:val="Standard"/>
        <w:numPr>
          <w:ilvl w:val="1"/>
          <w:numId w:val="93"/>
        </w:numPr>
        <w:spacing w:before="120" w:after="120" w:line="240" w:lineRule="auto"/>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61D3B1EA" w14:textId="77777777" w:rsidR="00314921" w:rsidRDefault="00314921" w:rsidP="00314921">
      <w:pPr>
        <w:pStyle w:val="Standard"/>
        <w:numPr>
          <w:ilvl w:val="1"/>
          <w:numId w:val="93"/>
        </w:numPr>
        <w:spacing w:before="120" w:after="120" w:line="240" w:lineRule="auto"/>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115D49E8" w14:textId="77777777" w:rsidR="00314921" w:rsidRDefault="00314921" w:rsidP="00314921">
      <w:pPr>
        <w:pStyle w:val="Standard"/>
        <w:numPr>
          <w:ilvl w:val="1"/>
          <w:numId w:val="93"/>
        </w:numPr>
        <w:spacing w:before="120" w:after="120" w:line="240" w:lineRule="auto"/>
      </w:pPr>
      <w:r>
        <w:rPr>
          <w:rFonts w:ascii="Arial" w:eastAsia="Arial" w:hAnsi="Arial" w:cs="Arial"/>
          <w:color w:val="000000"/>
          <w:sz w:val="24"/>
          <w:szCs w:val="24"/>
        </w:rPr>
        <w:t>A Service Credit shall be the Buyer’s exclusive financial remedy for a Service Level Failure except where:</w:t>
      </w:r>
    </w:p>
    <w:p w14:paraId="42E91256" w14:textId="77777777" w:rsidR="00314921" w:rsidRDefault="00314921" w:rsidP="00314921">
      <w:pPr>
        <w:pStyle w:val="Standard"/>
        <w:numPr>
          <w:ilvl w:val="2"/>
          <w:numId w:val="93"/>
        </w:numPr>
        <w:spacing w:before="120" w:after="120" w:line="240" w:lineRule="auto"/>
      </w:pPr>
      <w:r>
        <w:rPr>
          <w:rFonts w:ascii="Arial" w:eastAsia="Arial" w:hAnsi="Arial" w:cs="Arial"/>
          <w:color w:val="000000"/>
          <w:sz w:val="24"/>
          <w:szCs w:val="24"/>
        </w:rPr>
        <w:t>the Supplier has over the previous (twelve) 12 Month period exceeded the Service Credit Cap; and/or</w:t>
      </w:r>
    </w:p>
    <w:p w14:paraId="02714AE8" w14:textId="77777777" w:rsidR="00314921" w:rsidRDefault="00314921" w:rsidP="00314921">
      <w:pPr>
        <w:pStyle w:val="Standard"/>
        <w:numPr>
          <w:ilvl w:val="2"/>
          <w:numId w:val="93"/>
        </w:numPr>
        <w:spacing w:before="120" w:after="120" w:line="240" w:lineRule="auto"/>
      </w:pPr>
      <w:r>
        <w:rPr>
          <w:rFonts w:ascii="Arial" w:eastAsia="Arial" w:hAnsi="Arial" w:cs="Arial"/>
          <w:color w:val="000000"/>
          <w:sz w:val="24"/>
          <w:szCs w:val="24"/>
        </w:rPr>
        <w:lastRenderedPageBreak/>
        <w:t>the Service Level Failure:</w:t>
      </w:r>
    </w:p>
    <w:p w14:paraId="4F535BB4" w14:textId="77777777" w:rsidR="00314921" w:rsidRDefault="00314921" w:rsidP="00314921">
      <w:pPr>
        <w:pStyle w:val="Standard"/>
        <w:numPr>
          <w:ilvl w:val="3"/>
          <w:numId w:val="93"/>
        </w:numPr>
        <w:spacing w:before="120" w:after="120" w:line="240" w:lineRule="auto"/>
      </w:pPr>
      <w:r>
        <w:rPr>
          <w:rFonts w:ascii="Arial" w:eastAsia="Arial" w:hAnsi="Arial" w:cs="Arial"/>
          <w:color w:val="000000"/>
          <w:sz w:val="24"/>
          <w:szCs w:val="24"/>
        </w:rPr>
        <w:t>exceeds the relevant Service Level Threshold;</w:t>
      </w:r>
    </w:p>
    <w:p w14:paraId="4BF1F5CA" w14:textId="77777777" w:rsidR="00314921" w:rsidRDefault="00314921" w:rsidP="00314921">
      <w:pPr>
        <w:pStyle w:val="Standard"/>
        <w:numPr>
          <w:ilvl w:val="3"/>
          <w:numId w:val="93"/>
        </w:numPr>
        <w:spacing w:before="120" w:after="120" w:line="240" w:lineRule="auto"/>
      </w:pPr>
      <w:r>
        <w:rPr>
          <w:rFonts w:ascii="Arial" w:eastAsia="Arial" w:hAnsi="Arial" w:cs="Arial"/>
          <w:color w:val="000000"/>
          <w:sz w:val="24"/>
          <w:szCs w:val="24"/>
        </w:rPr>
        <w:t>has arisen due to a Prohibited Act or wilful Default by the Supplier;</w:t>
      </w:r>
    </w:p>
    <w:p w14:paraId="1C6F185B" w14:textId="77777777" w:rsidR="00314921" w:rsidRDefault="00314921" w:rsidP="00314921">
      <w:pPr>
        <w:pStyle w:val="Standard"/>
        <w:numPr>
          <w:ilvl w:val="3"/>
          <w:numId w:val="93"/>
        </w:numPr>
        <w:spacing w:before="120" w:after="120" w:line="240" w:lineRule="auto"/>
      </w:pPr>
      <w:r>
        <w:rPr>
          <w:rFonts w:ascii="Arial" w:eastAsia="Arial" w:hAnsi="Arial" w:cs="Arial"/>
          <w:color w:val="000000"/>
          <w:sz w:val="24"/>
          <w:szCs w:val="24"/>
        </w:rPr>
        <w:t>results in the corruption or loss of any Government Data; and/or</w:t>
      </w:r>
    </w:p>
    <w:p w14:paraId="6D0629F5" w14:textId="77777777" w:rsidR="00314921" w:rsidRDefault="00314921" w:rsidP="00314921">
      <w:pPr>
        <w:pStyle w:val="Standard"/>
        <w:numPr>
          <w:ilvl w:val="3"/>
          <w:numId w:val="93"/>
        </w:numPr>
        <w:spacing w:before="120" w:after="120" w:line="240" w:lineRule="auto"/>
      </w:pPr>
      <w:r>
        <w:rPr>
          <w:rFonts w:ascii="Arial" w:eastAsia="Arial" w:hAnsi="Arial" w:cs="Arial"/>
          <w:color w:val="000000"/>
          <w:sz w:val="24"/>
          <w:szCs w:val="24"/>
        </w:rPr>
        <w:t>results in the Buyer being required to make a compensation payment to one or more third parties; and/or</w:t>
      </w:r>
    </w:p>
    <w:p w14:paraId="2084801C" w14:textId="77777777" w:rsidR="00314921" w:rsidRPr="00BC3B9B" w:rsidRDefault="00314921" w:rsidP="00314921">
      <w:pPr>
        <w:pStyle w:val="Standard"/>
        <w:numPr>
          <w:ilvl w:val="2"/>
          <w:numId w:val="93"/>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otherwise entitled to or does terminate this Contract pursuant to Clause 10.4 (CCS and Buyer Termination Rights).</w:t>
      </w:r>
    </w:p>
    <w:p w14:paraId="16337F6D" w14:textId="77777777" w:rsidR="00314921" w:rsidRPr="00BC3B9B" w:rsidRDefault="00314921" w:rsidP="00314921">
      <w:pPr>
        <w:pStyle w:val="Standard"/>
        <w:numPr>
          <w:ilvl w:val="1"/>
          <w:numId w:val="93"/>
        </w:numPr>
        <w:spacing w:before="120" w:after="120" w:line="240" w:lineRule="auto"/>
        <w:rPr>
          <w:rFonts w:ascii="Arial" w:eastAsia="Arial" w:hAnsi="Arial" w:cs="Arial"/>
          <w:color w:val="000000"/>
          <w:sz w:val="24"/>
          <w:szCs w:val="24"/>
        </w:rPr>
      </w:pPr>
      <w:r w:rsidRPr="00BC3B9B">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50AC367D" w14:textId="77777777" w:rsidR="00314921" w:rsidRPr="00BC3B9B" w:rsidRDefault="00314921" w:rsidP="00314921">
      <w:pPr>
        <w:pStyle w:val="Standard"/>
        <w:numPr>
          <w:ilvl w:val="2"/>
          <w:numId w:val="93"/>
        </w:numPr>
        <w:spacing w:before="120" w:after="120" w:line="240" w:lineRule="auto"/>
        <w:rPr>
          <w:rFonts w:ascii="Arial" w:eastAsia="Arial" w:hAnsi="Arial" w:cs="Arial"/>
          <w:color w:val="000000"/>
          <w:sz w:val="24"/>
          <w:szCs w:val="24"/>
        </w:rPr>
      </w:pPr>
      <w:r w:rsidRPr="00BC3B9B">
        <w:rPr>
          <w:rFonts w:ascii="Arial" w:eastAsia="Arial" w:hAnsi="Arial" w:cs="Arial"/>
          <w:color w:val="000000"/>
          <w:sz w:val="24"/>
          <w:szCs w:val="24"/>
        </w:rPr>
        <w:t>the total number of Service Levels for which the weighting is to be changed does not exceed the number applicable as at the Start Date;</w:t>
      </w:r>
    </w:p>
    <w:p w14:paraId="79B33498" w14:textId="77777777" w:rsidR="00314921" w:rsidRPr="00BC3B9B" w:rsidRDefault="00314921" w:rsidP="00314921">
      <w:pPr>
        <w:pStyle w:val="Standard"/>
        <w:numPr>
          <w:ilvl w:val="2"/>
          <w:numId w:val="93"/>
        </w:numPr>
        <w:spacing w:before="120" w:after="120" w:line="240" w:lineRule="auto"/>
        <w:rPr>
          <w:rFonts w:ascii="Arial" w:eastAsia="Arial" w:hAnsi="Arial" w:cs="Arial"/>
          <w:color w:val="000000"/>
          <w:sz w:val="24"/>
          <w:szCs w:val="24"/>
        </w:rPr>
      </w:pPr>
      <w:r w:rsidRPr="00BC3B9B">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6AF5AD97" w14:textId="77777777" w:rsidR="00314921" w:rsidRPr="00BC3B9B" w:rsidRDefault="00314921" w:rsidP="00314921">
      <w:pPr>
        <w:pStyle w:val="Standard"/>
        <w:numPr>
          <w:ilvl w:val="2"/>
          <w:numId w:val="93"/>
        </w:numPr>
        <w:spacing w:before="120" w:after="120" w:line="240" w:lineRule="auto"/>
        <w:rPr>
          <w:rFonts w:ascii="Arial" w:eastAsia="Arial" w:hAnsi="Arial" w:cs="Arial"/>
          <w:color w:val="000000"/>
          <w:sz w:val="24"/>
          <w:szCs w:val="24"/>
        </w:rPr>
      </w:pPr>
      <w:r w:rsidRPr="00BC3B9B">
        <w:rPr>
          <w:rFonts w:ascii="Arial" w:eastAsia="Arial" w:hAnsi="Arial" w:cs="Arial"/>
          <w:color w:val="000000"/>
          <w:sz w:val="24"/>
          <w:szCs w:val="24"/>
        </w:rPr>
        <w:t>there is no change to the Service Credit Cap.</w:t>
      </w:r>
    </w:p>
    <w:p w14:paraId="6E117C27" w14:textId="77777777" w:rsidR="00314921" w:rsidRDefault="00314921" w:rsidP="00314921">
      <w:pPr>
        <w:pStyle w:val="Standard"/>
        <w:numPr>
          <w:ilvl w:val="0"/>
          <w:numId w:val="93"/>
        </w:numPr>
        <w:tabs>
          <w:tab w:val="left" w:pos="142"/>
        </w:tabs>
        <w:spacing w:before="240" w:after="120" w:line="240" w:lineRule="auto"/>
      </w:pPr>
      <w:r>
        <w:rPr>
          <w:rFonts w:ascii="Arial Bold" w:eastAsia="Arial Bold" w:hAnsi="Arial Bold" w:cs="Arial Bold"/>
          <w:b/>
          <w:color w:val="000000"/>
          <w:sz w:val="24"/>
          <w:szCs w:val="24"/>
        </w:rPr>
        <w:t>Critical Service Level Failure</w:t>
      </w:r>
    </w:p>
    <w:p w14:paraId="2FD4DF94" w14:textId="77777777" w:rsidR="00314921" w:rsidRDefault="00314921" w:rsidP="00314921">
      <w:pPr>
        <w:pStyle w:val="Standard"/>
        <w:spacing w:before="120" w:after="120" w:line="240" w:lineRule="auto"/>
        <w:ind w:left="936" w:hanging="576"/>
      </w:pPr>
      <w:r>
        <w:rPr>
          <w:rFonts w:ascii="Arial" w:eastAsia="Arial" w:hAnsi="Arial" w:cs="Arial"/>
          <w:color w:val="000000"/>
          <w:sz w:val="24"/>
          <w:szCs w:val="24"/>
        </w:rPr>
        <w:t>On the occurrence of a Critical Service Level Failure:</w:t>
      </w:r>
    </w:p>
    <w:p w14:paraId="1491EA8A" w14:textId="77777777" w:rsidR="00314921" w:rsidRDefault="00314921" w:rsidP="00314921">
      <w:pPr>
        <w:pStyle w:val="Standard"/>
        <w:numPr>
          <w:ilvl w:val="1"/>
          <w:numId w:val="93"/>
        </w:numP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14:paraId="3CDF6555" w14:textId="77777777" w:rsidR="00314921" w:rsidRDefault="00314921" w:rsidP="00314921">
      <w:pPr>
        <w:pStyle w:val="Standard"/>
        <w:numPr>
          <w:ilvl w:val="1"/>
          <w:numId w:val="93"/>
        </w:numPr>
        <w:spacing w:before="120" w:after="120" w:line="240" w:lineRule="auto"/>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613F465E" w14:textId="77777777" w:rsidR="00314921" w:rsidRDefault="00314921" w:rsidP="00314921">
      <w:pPr>
        <w:pStyle w:val="Standard"/>
        <w:tabs>
          <w:tab w:val="left" w:pos="4122"/>
        </w:tabs>
        <w:spacing w:after="220" w:line="240" w:lineRule="auto"/>
        <w:ind w:left="720"/>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537B71D8" w14:textId="77777777" w:rsidR="00314921" w:rsidRDefault="00314921" w:rsidP="00314921">
      <w:pPr>
        <w:pStyle w:val="Standard"/>
        <w:tabs>
          <w:tab w:val="left" w:pos="568"/>
        </w:tabs>
        <w:spacing w:before="240" w:after="120" w:line="240" w:lineRule="auto"/>
        <w:ind w:left="426" w:hanging="360"/>
        <w:rPr>
          <w:rFonts w:ascii="Arial" w:eastAsia="Arial" w:hAnsi="Arial" w:cs="Arial"/>
          <w:b/>
          <w:smallCaps/>
          <w:color w:val="000000"/>
          <w:sz w:val="24"/>
          <w:szCs w:val="24"/>
        </w:rPr>
      </w:pPr>
    </w:p>
    <w:p w14:paraId="41CB4250" w14:textId="77777777" w:rsidR="00314921" w:rsidRDefault="00314921" w:rsidP="00314921">
      <w:pPr>
        <w:pStyle w:val="Standard"/>
        <w:keepNext/>
        <w:spacing w:after="240" w:line="240" w:lineRule="auto"/>
      </w:pPr>
      <w:r>
        <w:rPr>
          <w:rFonts w:ascii="Arial Bold" w:eastAsia="Arial Bold" w:hAnsi="Arial Bold" w:cs="Arial Bold"/>
          <w:b/>
          <w:color w:val="000000"/>
          <w:sz w:val="36"/>
          <w:szCs w:val="36"/>
        </w:rPr>
        <w:t>Part A: Service Levels and Service Credits</w:t>
      </w:r>
    </w:p>
    <w:p w14:paraId="2DBBBE8C" w14:textId="77777777" w:rsidR="00314921" w:rsidRDefault="00314921" w:rsidP="00314921">
      <w:pPr>
        <w:pStyle w:val="Standard"/>
        <w:numPr>
          <w:ilvl w:val="0"/>
          <w:numId w:val="96"/>
        </w:numPr>
        <w:tabs>
          <w:tab w:val="left" w:pos="142"/>
        </w:tabs>
        <w:spacing w:before="240" w:after="120" w:line="240" w:lineRule="auto"/>
      </w:pPr>
      <w:r>
        <w:rPr>
          <w:rFonts w:ascii="Arial Bold" w:eastAsia="Arial Bold" w:hAnsi="Arial Bold" w:cs="Arial Bold"/>
          <w:b/>
          <w:color w:val="000000"/>
          <w:sz w:val="24"/>
          <w:szCs w:val="24"/>
        </w:rPr>
        <w:t>Service Levels</w:t>
      </w:r>
    </w:p>
    <w:p w14:paraId="1689BF47" w14:textId="77777777" w:rsidR="00314921" w:rsidRDefault="00314921" w:rsidP="00314921">
      <w:pPr>
        <w:pStyle w:val="Standard"/>
        <w:spacing w:before="120" w:after="120" w:line="240" w:lineRule="auto"/>
        <w:ind w:left="720" w:hanging="576"/>
      </w:pPr>
      <w:r>
        <w:rPr>
          <w:rFonts w:ascii="Arial" w:eastAsia="Arial" w:hAnsi="Arial" w:cs="Arial"/>
          <w:color w:val="000000"/>
          <w:sz w:val="24"/>
          <w:szCs w:val="24"/>
        </w:rPr>
        <w:t>If the level of performance of the Supplier:</w:t>
      </w:r>
    </w:p>
    <w:p w14:paraId="3D7BC608" w14:textId="77777777" w:rsidR="00314921" w:rsidRDefault="00314921" w:rsidP="00314921">
      <w:pPr>
        <w:pStyle w:val="Standard"/>
        <w:numPr>
          <w:ilvl w:val="1"/>
          <w:numId w:val="91"/>
        </w:numPr>
        <w:spacing w:before="120" w:after="120" w:line="240" w:lineRule="auto"/>
      </w:pPr>
      <w:r>
        <w:rPr>
          <w:rFonts w:ascii="Arial" w:eastAsia="Arial" w:hAnsi="Arial" w:cs="Arial"/>
          <w:color w:val="000000"/>
          <w:sz w:val="24"/>
          <w:szCs w:val="24"/>
        </w:rPr>
        <w:lastRenderedPageBreak/>
        <w:t>is likely to or fails to meet any Service Level Performance Measure; or</w:t>
      </w:r>
    </w:p>
    <w:p w14:paraId="5069066F" w14:textId="77777777" w:rsidR="00314921" w:rsidRDefault="00314921" w:rsidP="00314921">
      <w:pPr>
        <w:pStyle w:val="Standard"/>
        <w:numPr>
          <w:ilvl w:val="1"/>
          <w:numId w:val="91"/>
        </w:numPr>
        <w:spacing w:before="120" w:after="120" w:line="240" w:lineRule="auto"/>
      </w:pPr>
      <w:r>
        <w:rPr>
          <w:rFonts w:ascii="Arial" w:eastAsia="Arial" w:hAnsi="Arial" w:cs="Arial"/>
          <w:color w:val="000000"/>
          <w:sz w:val="24"/>
          <w:szCs w:val="24"/>
        </w:rPr>
        <w:t>is likely to cause or causes a Critical Service Failure to occur,</w:t>
      </w:r>
    </w:p>
    <w:p w14:paraId="6828AEE2" w14:textId="77777777" w:rsidR="00314921" w:rsidRDefault="00314921" w:rsidP="00314921">
      <w:pPr>
        <w:pStyle w:val="Standard"/>
        <w:spacing w:before="120" w:after="120" w:line="240" w:lineRule="auto"/>
        <w:ind w:left="720" w:hanging="576"/>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7BC9F6C7" w14:textId="77777777" w:rsidR="00314921" w:rsidRDefault="00314921" w:rsidP="00314921">
      <w:pPr>
        <w:pStyle w:val="Standard"/>
        <w:numPr>
          <w:ilvl w:val="2"/>
          <w:numId w:val="92"/>
        </w:numPr>
        <w:spacing w:before="120" w:after="120" w:line="240" w:lineRule="auto"/>
      </w:pPr>
      <w:r>
        <w:rPr>
          <w:rFonts w:ascii="Arial" w:eastAsia="Arial" w:hAnsi="Arial" w:cs="Arial"/>
          <w:color w:val="000000"/>
          <w:sz w:val="24"/>
          <w:szCs w:val="24"/>
        </w:rPr>
        <w:t>require the Supplier to immediately take all remedial action that is reasonable to mitigate the impact on the Buyer and to rectify or prevent a Service Level Failure or Critical Service Level Failure from taking place or recurring;</w:t>
      </w:r>
    </w:p>
    <w:p w14:paraId="0E0D38F7" w14:textId="77777777" w:rsidR="00314921" w:rsidRDefault="00314921" w:rsidP="00314921">
      <w:pPr>
        <w:pStyle w:val="Standard"/>
        <w:numPr>
          <w:ilvl w:val="2"/>
          <w:numId w:val="92"/>
        </w:numPr>
        <w:spacing w:before="120" w:after="120" w:line="240" w:lineRule="auto"/>
      </w:pPr>
      <w:r>
        <w:rPr>
          <w:rFonts w:ascii="Arial" w:eastAsia="Arial" w:hAnsi="Arial" w:cs="Arial"/>
          <w:color w:val="000000"/>
          <w:sz w:val="24"/>
          <w:szCs w:val="24"/>
        </w:rPr>
        <w:t>instruct the Supplier to comply with the Rectification Plan Process;</w:t>
      </w:r>
    </w:p>
    <w:p w14:paraId="2C4F1B32" w14:textId="77777777" w:rsidR="00314921" w:rsidRDefault="00314921" w:rsidP="00314921">
      <w:pPr>
        <w:pStyle w:val="Standard"/>
        <w:numPr>
          <w:ilvl w:val="2"/>
          <w:numId w:val="92"/>
        </w:numPr>
        <w:spacing w:before="120" w:after="120" w:line="240" w:lineRule="auto"/>
      </w:pPr>
      <w:r>
        <w:rPr>
          <w:rFonts w:ascii="Arial" w:eastAsia="Arial" w:hAnsi="Arial" w:cs="Arial"/>
          <w:color w:val="000000"/>
          <w:sz w:val="24"/>
          <w:szCs w:val="24"/>
        </w:rPr>
        <w:t>if a Service Level Failure has occurred, deduct the applicable Service Level Credits payable by the Supplier to the Buyer; and/or</w:t>
      </w:r>
    </w:p>
    <w:p w14:paraId="71D3213B" w14:textId="77777777" w:rsidR="00314921" w:rsidRDefault="00314921" w:rsidP="00314921">
      <w:pPr>
        <w:pStyle w:val="Standard"/>
        <w:numPr>
          <w:ilvl w:val="2"/>
          <w:numId w:val="92"/>
        </w:numPr>
        <w:spacing w:before="120" w:after="120" w:line="240" w:lineRule="auto"/>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4BAECCFE" w14:textId="77777777" w:rsidR="00314921" w:rsidRDefault="00314921" w:rsidP="00314921">
      <w:pPr>
        <w:pStyle w:val="Standard"/>
        <w:numPr>
          <w:ilvl w:val="0"/>
          <w:numId w:val="91"/>
        </w:numPr>
        <w:tabs>
          <w:tab w:val="left" w:pos="142"/>
        </w:tabs>
        <w:spacing w:before="240" w:after="120" w:line="240" w:lineRule="auto"/>
      </w:pPr>
      <w:r>
        <w:rPr>
          <w:rFonts w:ascii="Arial Bold" w:eastAsia="Arial Bold" w:hAnsi="Arial Bold" w:cs="Arial Bold"/>
          <w:b/>
          <w:color w:val="000000"/>
          <w:sz w:val="24"/>
          <w:szCs w:val="24"/>
        </w:rPr>
        <w:t>Service Credits</w:t>
      </w:r>
    </w:p>
    <w:p w14:paraId="0BFB1028" w14:textId="77777777" w:rsidR="00314921" w:rsidRDefault="00314921" w:rsidP="00314921">
      <w:pPr>
        <w:pStyle w:val="Standard"/>
        <w:numPr>
          <w:ilvl w:val="1"/>
          <w:numId w:val="91"/>
        </w:numPr>
        <w:spacing w:before="120" w:after="120" w:line="240" w:lineRule="auto"/>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39A786E1" w14:textId="77777777" w:rsidR="00314921" w:rsidRDefault="00314921" w:rsidP="00314921">
      <w:pPr>
        <w:pStyle w:val="Standard"/>
        <w:numPr>
          <w:ilvl w:val="1"/>
          <w:numId w:val="91"/>
        </w:numPr>
        <w:spacing w:before="120" w:after="120" w:line="240" w:lineRule="auto"/>
      </w:pPr>
      <w:r>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invoice in accordance with calculation formula in the Annex to Part A of this Schedule.</w:t>
      </w:r>
    </w:p>
    <w:p w14:paraId="6AEE2FFD" w14:textId="009DD31B" w:rsidR="00314921" w:rsidRDefault="00314921" w:rsidP="00314921">
      <w:pPr>
        <w:pStyle w:val="Standard"/>
        <w:keepNext/>
        <w:spacing w:after="240" w:line="240" w:lineRule="auto"/>
      </w:pPr>
      <w:r>
        <w:rPr>
          <w:rFonts w:ascii="Arial Bold" w:eastAsia="Arial Bold" w:hAnsi="Arial Bold" w:cs="Arial Bold"/>
          <w:b/>
          <w:color w:val="000000"/>
          <w:sz w:val="36"/>
          <w:szCs w:val="36"/>
        </w:rPr>
        <w:t>Annex A to Part A: Services Levels and Service</w:t>
      </w:r>
    </w:p>
    <w:p w14:paraId="4EB3FD56" w14:textId="77777777" w:rsidR="00314921" w:rsidRDefault="00314921" w:rsidP="00314921">
      <w:pPr>
        <w:pStyle w:val="Standard"/>
        <w:spacing w:before="240" w:after="240" w:line="240" w:lineRule="auto"/>
        <w:jc w:val="both"/>
        <w:rPr>
          <w:rFonts w:ascii="Arial" w:eastAsia="Arial" w:hAnsi="Arial" w:cs="Arial"/>
          <w:b/>
          <w:smallCaps/>
          <w:color w:val="000000"/>
        </w:rPr>
      </w:pPr>
      <w:r>
        <w:rPr>
          <w:rFonts w:ascii="Arial" w:eastAsia="Arial" w:hAnsi="Arial" w:cs="Arial"/>
          <w:b/>
          <w:smallCaps/>
          <w:color w:val="000000"/>
        </w:rPr>
        <w:t>Lot 1 - BASELINE SERVICE LEVELS FOR OCCUPATIONAL HEALTH SERVICES:</w:t>
      </w:r>
    </w:p>
    <w:p w14:paraId="1DF2C67D" w14:textId="565C7780" w:rsidR="00AD44FD" w:rsidRDefault="00AD44FD" w:rsidP="003E3A56">
      <w:pPr>
        <w:pStyle w:val="Heading2"/>
        <w:numPr>
          <w:ilvl w:val="0"/>
          <w:numId w:val="0"/>
        </w:numPr>
        <w:spacing w:after="120"/>
        <w:ind w:left="709"/>
        <w:rPr>
          <w:sz w:val="24"/>
          <w:szCs w:val="24"/>
        </w:rPr>
        <w:sectPr w:rsidR="00AD44FD">
          <w:headerReference w:type="even" r:id="rId15"/>
          <w:headerReference w:type="default" r:id="rId16"/>
          <w:footerReference w:type="even" r:id="rId17"/>
          <w:footerReference w:type="default" r:id="rId18"/>
          <w:headerReference w:type="first" r:id="rId19"/>
          <w:footerReference w:type="first" r:id="rId20"/>
          <w:pgSz w:w="11909" w:h="16834"/>
          <w:pgMar w:top="1440" w:right="1440" w:bottom="1559" w:left="1440" w:header="425" w:footer="431" w:gutter="0"/>
          <w:pgNumType w:start="1"/>
          <w:cols w:space="720"/>
        </w:sectPr>
      </w:pPr>
      <w:bookmarkStart w:id="0" w:name="_heading=h.30j0zll" w:colFirst="0" w:colLast="0"/>
      <w:bookmarkStart w:id="1" w:name="_heading=h.1fob9te" w:colFirst="0" w:colLast="0"/>
      <w:bookmarkStart w:id="2" w:name="_heading=h.3as4poj" w:colFirst="0" w:colLast="0"/>
      <w:bookmarkStart w:id="3" w:name="_heading=h.3znysh7" w:colFirst="0" w:colLast="0"/>
      <w:bookmarkStart w:id="4" w:name="_heading=h.tyjcwt" w:colFirst="0" w:colLast="0"/>
      <w:bookmarkStart w:id="5" w:name="_heading=h.4d34og8" w:colFirst="0" w:colLast="0"/>
      <w:bookmarkStart w:id="6" w:name="_heading=h.mnx0xugqryu4" w:colFirst="0" w:colLast="0"/>
      <w:bookmarkStart w:id="7" w:name="_heading=h.lnxbz9" w:colFirst="0" w:colLast="0"/>
      <w:bookmarkStart w:id="8" w:name="_Toc173329688"/>
      <w:bookmarkStart w:id="9" w:name="_Toc173329732"/>
      <w:bookmarkStart w:id="10" w:name="_Toc173329964"/>
      <w:bookmarkStart w:id="11" w:name="_Toc173330218"/>
      <w:bookmarkStart w:id="12" w:name="_Toc173329689"/>
      <w:bookmarkStart w:id="13" w:name="_Toc173329733"/>
      <w:bookmarkStart w:id="14" w:name="_Toc173329965"/>
      <w:bookmarkStart w:id="15" w:name="_Toc173330219"/>
      <w:bookmarkStart w:id="16" w:name="_Toc173329691"/>
      <w:bookmarkStart w:id="17" w:name="_Toc173329735"/>
      <w:bookmarkStart w:id="18" w:name="_Toc173329967"/>
      <w:bookmarkStart w:id="19" w:name="_Toc173330221"/>
      <w:bookmarkStart w:id="20" w:name="_Toc173329699"/>
      <w:bookmarkStart w:id="21" w:name="_Toc173329743"/>
      <w:bookmarkStart w:id="22" w:name="_Toc173329975"/>
      <w:bookmarkStart w:id="23" w:name="_Toc173330229"/>
      <w:bookmarkStart w:id="24" w:name="_Toc173250135"/>
      <w:bookmarkStart w:id="25" w:name="_Toc173310425"/>
      <w:bookmarkStart w:id="26" w:name="_Toc173329701"/>
      <w:bookmarkStart w:id="27" w:name="_Toc173329745"/>
      <w:bookmarkStart w:id="28" w:name="_Toc173329977"/>
      <w:bookmarkStart w:id="29" w:name="_Toc1733302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D38D926" w14:textId="21667395" w:rsidR="00A14070" w:rsidRPr="00611F54" w:rsidRDefault="00A14070" w:rsidP="00EB7B06">
      <w:pPr>
        <w:pStyle w:val="ListParagraph"/>
        <w:spacing w:after="200" w:line="276" w:lineRule="auto"/>
        <w:contextualSpacing/>
        <w:rPr>
          <w:b/>
          <w:bCs/>
          <w:sz w:val="24"/>
        </w:rPr>
      </w:pPr>
    </w:p>
    <w:tbl>
      <w:tblPr>
        <w:tblpPr w:leftFromText="180" w:rightFromText="180" w:vertAnchor="text" w:tblpY="1"/>
        <w:tblOverlap w:val="never"/>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58"/>
        <w:gridCol w:w="1827"/>
        <w:gridCol w:w="1241"/>
        <w:gridCol w:w="1417"/>
        <w:gridCol w:w="1163"/>
        <w:gridCol w:w="1134"/>
        <w:gridCol w:w="1247"/>
        <w:gridCol w:w="3006"/>
      </w:tblGrid>
      <w:tr w:rsidR="00D45B23" w:rsidRPr="00622FDA" w14:paraId="0FCFA3B2" w14:textId="77777777">
        <w:trPr>
          <w:trHeight w:val="1213"/>
          <w:tblHeader/>
        </w:trPr>
        <w:tc>
          <w:tcPr>
            <w:tcW w:w="562" w:type="dxa"/>
            <w:shd w:val="clear" w:color="auto" w:fill="D9D9D9" w:themeFill="background1" w:themeFillShade="D9"/>
          </w:tcPr>
          <w:p w14:paraId="20E796B1" w14:textId="77777777" w:rsidR="00D45B23" w:rsidRPr="00622FDA" w:rsidRDefault="00D45B23">
            <w:pPr>
              <w:ind w:left="95"/>
              <w:jc w:val="center"/>
              <w:rPr>
                <w:rFonts w:eastAsia="Calibri" w:cstheme="majorHAnsi"/>
                <w:b/>
                <w:bCs/>
                <w:sz w:val="24"/>
                <w:u w:val="single"/>
              </w:rPr>
            </w:pPr>
          </w:p>
        </w:tc>
        <w:tc>
          <w:tcPr>
            <w:tcW w:w="14193" w:type="dxa"/>
            <w:gridSpan w:val="8"/>
            <w:shd w:val="clear" w:color="auto" w:fill="D9D9D9" w:themeFill="background1" w:themeFillShade="D9"/>
            <w:vAlign w:val="center"/>
          </w:tcPr>
          <w:p w14:paraId="6F8CD179" w14:textId="77777777" w:rsidR="00D45B23" w:rsidRPr="00F075DB" w:rsidRDefault="00D45B23">
            <w:pPr>
              <w:ind w:left="95"/>
              <w:jc w:val="center"/>
              <w:rPr>
                <w:rFonts w:eastAsia="Calibri" w:cstheme="majorHAnsi"/>
                <w:b/>
                <w:bCs/>
                <w:sz w:val="24"/>
                <w:u w:val="single"/>
              </w:rPr>
            </w:pPr>
            <w:r w:rsidRPr="00F075DB">
              <w:rPr>
                <w:rFonts w:eastAsia="Calibri" w:cstheme="majorHAnsi"/>
                <w:b/>
                <w:bCs/>
                <w:sz w:val="24"/>
                <w:u w:val="single"/>
              </w:rPr>
              <w:t>OH Service Level Performance Measures:  KEY PERFORMANCE INDICATORS (KPI’s)</w:t>
            </w:r>
          </w:p>
          <w:p w14:paraId="084D129C" w14:textId="77777777" w:rsidR="00D45B23" w:rsidRPr="00DA0920" w:rsidRDefault="00D45B23">
            <w:pPr>
              <w:ind w:left="95"/>
              <w:jc w:val="center"/>
              <w:rPr>
                <w:rFonts w:asciiTheme="majorHAnsi" w:eastAsia="Calibri" w:hAnsiTheme="majorHAnsi" w:cstheme="majorHAnsi"/>
                <w:b/>
                <w:bCs/>
                <w:u w:val="single"/>
              </w:rPr>
            </w:pPr>
          </w:p>
        </w:tc>
      </w:tr>
      <w:tr w:rsidR="00D45B23" w:rsidRPr="00622FDA" w14:paraId="56CEDA05" w14:textId="77777777">
        <w:trPr>
          <w:trHeight w:val="1213"/>
          <w:tblHeader/>
        </w:trPr>
        <w:tc>
          <w:tcPr>
            <w:tcW w:w="562" w:type="dxa"/>
            <w:shd w:val="clear" w:color="auto" w:fill="D9D9D9" w:themeFill="background1" w:themeFillShade="D9"/>
          </w:tcPr>
          <w:p w14:paraId="2BC79FE8" w14:textId="77777777" w:rsidR="00D45B23" w:rsidRPr="00F075DB" w:rsidRDefault="00D45B23">
            <w:pPr>
              <w:rPr>
                <w:rFonts w:eastAsia="Calibri" w:cstheme="majorHAnsi"/>
                <w:sz w:val="24"/>
              </w:rPr>
            </w:pPr>
          </w:p>
          <w:p w14:paraId="244E629F" w14:textId="77777777" w:rsidR="00D45B23" w:rsidRPr="00F075DB" w:rsidRDefault="00D45B23">
            <w:pPr>
              <w:rPr>
                <w:rFonts w:eastAsia="Calibri" w:cstheme="majorHAnsi"/>
                <w:sz w:val="24"/>
              </w:rPr>
            </w:pPr>
          </w:p>
          <w:p w14:paraId="6E2A3158" w14:textId="77777777" w:rsidR="00D45B23" w:rsidRPr="00622FDA" w:rsidRDefault="00D45B23">
            <w:pPr>
              <w:rPr>
                <w:rFonts w:eastAsia="Calibri" w:cstheme="majorHAnsi"/>
                <w:sz w:val="24"/>
              </w:rPr>
            </w:pPr>
            <w:r w:rsidRPr="00F075DB">
              <w:rPr>
                <w:rFonts w:eastAsia="Calibri" w:cstheme="majorHAnsi"/>
                <w:sz w:val="24"/>
              </w:rPr>
              <w:t>No.</w:t>
            </w:r>
          </w:p>
        </w:tc>
        <w:tc>
          <w:tcPr>
            <w:tcW w:w="3158" w:type="dxa"/>
            <w:shd w:val="clear" w:color="auto" w:fill="D9D9D9" w:themeFill="background1" w:themeFillShade="D9"/>
            <w:vAlign w:val="center"/>
          </w:tcPr>
          <w:p w14:paraId="63B3F706" w14:textId="77777777" w:rsidR="00D45B23" w:rsidRPr="00622FDA" w:rsidRDefault="00D45B23">
            <w:pPr>
              <w:ind w:left="61"/>
              <w:rPr>
                <w:rFonts w:eastAsia="Calibri" w:cstheme="majorHAnsi"/>
                <w:sz w:val="24"/>
              </w:rPr>
            </w:pPr>
            <w:r w:rsidRPr="00F075DB">
              <w:rPr>
                <w:rFonts w:eastAsia="Calibri" w:cstheme="majorHAnsi"/>
                <w:sz w:val="24"/>
              </w:rPr>
              <w:t>Category</w:t>
            </w:r>
          </w:p>
        </w:tc>
        <w:tc>
          <w:tcPr>
            <w:tcW w:w="1827" w:type="dxa"/>
            <w:shd w:val="clear" w:color="auto" w:fill="D9D9D9" w:themeFill="background1" w:themeFillShade="D9"/>
            <w:vAlign w:val="center"/>
          </w:tcPr>
          <w:p w14:paraId="0A189D57" w14:textId="77777777" w:rsidR="00D45B23" w:rsidRPr="00622FDA" w:rsidRDefault="00D45B23">
            <w:pPr>
              <w:spacing w:after="120"/>
              <w:ind w:left="95"/>
              <w:rPr>
                <w:rFonts w:eastAsia="Calibri" w:cstheme="majorHAnsi"/>
                <w:sz w:val="24"/>
              </w:rPr>
            </w:pPr>
            <w:r w:rsidRPr="00F075DB">
              <w:rPr>
                <w:rFonts w:eastAsia="Calibri" w:cstheme="majorHAnsi"/>
                <w:sz w:val="24"/>
              </w:rPr>
              <w:t>Description</w:t>
            </w:r>
          </w:p>
        </w:tc>
        <w:tc>
          <w:tcPr>
            <w:tcW w:w="1241" w:type="dxa"/>
            <w:shd w:val="clear" w:color="auto" w:fill="D9D9D9" w:themeFill="background1" w:themeFillShade="D9"/>
          </w:tcPr>
          <w:p w14:paraId="6D58C541" w14:textId="77777777" w:rsidR="00D45B23" w:rsidRPr="00F075DB" w:rsidRDefault="00D45B23">
            <w:pPr>
              <w:rPr>
                <w:rFonts w:eastAsia="Calibri" w:cstheme="majorHAnsi"/>
                <w:sz w:val="24"/>
              </w:rPr>
            </w:pPr>
            <w:r w:rsidRPr="00F075DB">
              <w:rPr>
                <w:rFonts w:eastAsia="Calibri" w:cstheme="majorHAnsi"/>
                <w:sz w:val="24"/>
              </w:rPr>
              <w:t xml:space="preserve">Service Level – </w:t>
            </w:r>
          </w:p>
          <w:p w14:paraId="019446BA" w14:textId="77777777" w:rsidR="00D45B23" w:rsidRPr="00F075DB" w:rsidRDefault="00D45B23">
            <w:pPr>
              <w:rPr>
                <w:rFonts w:eastAsia="Calibri" w:cstheme="majorHAnsi"/>
                <w:sz w:val="24"/>
              </w:rPr>
            </w:pPr>
            <w:r w:rsidRPr="00F075DB">
              <w:rPr>
                <w:rFonts w:eastAsia="Calibri" w:cstheme="majorHAnsi"/>
                <w:sz w:val="24"/>
              </w:rPr>
              <w:t>Fail</w:t>
            </w:r>
          </w:p>
          <w:p w14:paraId="306A07A4" w14:textId="77777777" w:rsidR="00D45B23" w:rsidRPr="00F075DB" w:rsidRDefault="00D45B23">
            <w:pPr>
              <w:rPr>
                <w:rFonts w:eastAsia="Calibri" w:cstheme="majorHAnsi"/>
                <w:sz w:val="24"/>
              </w:rPr>
            </w:pPr>
          </w:p>
          <w:p w14:paraId="6EB3EFA6" w14:textId="77777777" w:rsidR="00D45B23" w:rsidRPr="00622FDA" w:rsidRDefault="00D45B23">
            <w:pPr>
              <w:rPr>
                <w:rFonts w:eastAsia="Calibri" w:cstheme="majorHAnsi"/>
                <w:sz w:val="24"/>
              </w:rPr>
            </w:pPr>
            <w:r w:rsidRPr="00F075DB">
              <w:rPr>
                <w:rFonts w:eastAsia="Calibri" w:cstheme="majorHAnsi"/>
                <w:sz w:val="24"/>
              </w:rPr>
              <w:t>RED</w:t>
            </w:r>
          </w:p>
        </w:tc>
        <w:tc>
          <w:tcPr>
            <w:tcW w:w="1417" w:type="dxa"/>
            <w:shd w:val="clear" w:color="auto" w:fill="D9D9D9" w:themeFill="background1" w:themeFillShade="D9"/>
          </w:tcPr>
          <w:p w14:paraId="07FDAD2E" w14:textId="77777777" w:rsidR="00D45B23" w:rsidRPr="00F075DB" w:rsidRDefault="00D45B23">
            <w:pPr>
              <w:ind w:left="95"/>
              <w:rPr>
                <w:rFonts w:eastAsia="Calibri" w:cstheme="majorHAnsi"/>
                <w:sz w:val="24"/>
              </w:rPr>
            </w:pPr>
            <w:r w:rsidRPr="00F075DB">
              <w:rPr>
                <w:rFonts w:eastAsia="Calibri" w:cstheme="majorHAnsi"/>
                <w:sz w:val="24"/>
              </w:rPr>
              <w:t>Service Level – Warning</w:t>
            </w:r>
          </w:p>
          <w:p w14:paraId="29E96EF1" w14:textId="77777777" w:rsidR="00D45B23" w:rsidRPr="00F075DB" w:rsidRDefault="00D45B23">
            <w:pPr>
              <w:ind w:left="95"/>
              <w:rPr>
                <w:rFonts w:eastAsia="Calibri" w:cstheme="majorHAnsi"/>
                <w:sz w:val="24"/>
              </w:rPr>
            </w:pPr>
            <w:r w:rsidRPr="00F075DB">
              <w:rPr>
                <w:rFonts w:eastAsia="Calibri" w:cstheme="majorHAnsi"/>
                <w:sz w:val="24"/>
              </w:rPr>
              <w:t xml:space="preserve"> </w:t>
            </w:r>
          </w:p>
          <w:p w14:paraId="7B51D3FC" w14:textId="77777777" w:rsidR="00D45B23" w:rsidRPr="00622FDA" w:rsidRDefault="00D45B23">
            <w:pPr>
              <w:ind w:left="95"/>
              <w:rPr>
                <w:rFonts w:eastAsia="Calibri" w:cstheme="majorHAnsi"/>
                <w:sz w:val="24"/>
              </w:rPr>
            </w:pPr>
            <w:r w:rsidRPr="00F075DB">
              <w:rPr>
                <w:rFonts w:eastAsia="Calibri" w:cstheme="majorHAnsi"/>
                <w:sz w:val="24"/>
              </w:rPr>
              <w:t>AMBER</w:t>
            </w:r>
          </w:p>
        </w:tc>
        <w:tc>
          <w:tcPr>
            <w:tcW w:w="1163" w:type="dxa"/>
            <w:shd w:val="clear" w:color="auto" w:fill="D9D9D9" w:themeFill="background1" w:themeFillShade="D9"/>
          </w:tcPr>
          <w:p w14:paraId="0D3E72D8" w14:textId="77777777" w:rsidR="00D45B23" w:rsidRPr="00F075DB" w:rsidRDefault="00D45B23">
            <w:pPr>
              <w:ind w:left="95"/>
              <w:rPr>
                <w:rFonts w:eastAsia="Calibri" w:cstheme="majorHAnsi"/>
                <w:sz w:val="24"/>
              </w:rPr>
            </w:pPr>
            <w:r w:rsidRPr="00F075DB">
              <w:rPr>
                <w:rFonts w:eastAsia="Calibri" w:cstheme="majorHAnsi"/>
                <w:sz w:val="24"/>
              </w:rPr>
              <w:t>Service Level – Pass</w:t>
            </w:r>
          </w:p>
          <w:p w14:paraId="2FC88B88" w14:textId="77777777" w:rsidR="00D45B23" w:rsidRPr="00F075DB" w:rsidRDefault="00D45B23">
            <w:pPr>
              <w:rPr>
                <w:rFonts w:eastAsia="Calibri" w:cstheme="majorHAnsi"/>
                <w:sz w:val="24"/>
              </w:rPr>
            </w:pPr>
          </w:p>
          <w:p w14:paraId="3B9DA9B0" w14:textId="77777777" w:rsidR="00D45B23" w:rsidRPr="00622FDA" w:rsidRDefault="00D45B23">
            <w:pPr>
              <w:rPr>
                <w:rFonts w:eastAsia="Calibri" w:cstheme="majorHAnsi"/>
                <w:sz w:val="24"/>
              </w:rPr>
            </w:pPr>
            <w:r w:rsidRPr="00F075DB">
              <w:rPr>
                <w:rFonts w:eastAsia="Calibri" w:cstheme="majorHAnsi"/>
                <w:sz w:val="24"/>
              </w:rPr>
              <w:t>GREEN</w:t>
            </w:r>
          </w:p>
        </w:tc>
        <w:tc>
          <w:tcPr>
            <w:tcW w:w="2381" w:type="dxa"/>
            <w:gridSpan w:val="2"/>
            <w:shd w:val="clear" w:color="auto" w:fill="D9D9D9" w:themeFill="background1" w:themeFillShade="D9"/>
          </w:tcPr>
          <w:p w14:paraId="2A839124" w14:textId="77777777" w:rsidR="00D45B23" w:rsidRPr="00622FDA" w:rsidRDefault="00D45B23">
            <w:pPr>
              <w:ind w:left="95"/>
              <w:rPr>
                <w:rFonts w:eastAsia="Calibri" w:cstheme="majorHAnsi"/>
                <w:sz w:val="24"/>
              </w:rPr>
            </w:pPr>
            <w:r w:rsidRPr="00F075DB">
              <w:rPr>
                <w:rFonts w:eastAsia="Calibri" w:cstheme="majorHAnsi"/>
                <w:sz w:val="24"/>
              </w:rPr>
              <w:t>Service Credit Payable (%) gained per percentage point under the specified ‘Green’ Service Level Performance Measure</w:t>
            </w:r>
          </w:p>
        </w:tc>
        <w:tc>
          <w:tcPr>
            <w:tcW w:w="3006" w:type="dxa"/>
            <w:shd w:val="clear" w:color="auto" w:fill="D9D9D9" w:themeFill="background1" w:themeFillShade="D9"/>
          </w:tcPr>
          <w:p w14:paraId="1463E181" w14:textId="77777777" w:rsidR="00D45B23" w:rsidRPr="00DA0920" w:rsidRDefault="00D45B23">
            <w:pPr>
              <w:ind w:left="95"/>
              <w:rPr>
                <w:rFonts w:asciiTheme="majorHAnsi" w:eastAsia="Calibri" w:hAnsiTheme="majorHAnsi" w:cstheme="majorHAnsi"/>
              </w:rPr>
            </w:pPr>
            <w:r w:rsidRPr="00F075DB">
              <w:rPr>
                <w:rFonts w:eastAsia="Calibri" w:cstheme="majorHAnsi"/>
                <w:sz w:val="24"/>
              </w:rPr>
              <w:t>Comments / Clarifications</w:t>
            </w:r>
          </w:p>
        </w:tc>
      </w:tr>
      <w:tr w:rsidR="00D45B23" w:rsidRPr="00622FDA" w14:paraId="770C097D" w14:textId="77777777">
        <w:trPr>
          <w:trHeight w:val="1474"/>
        </w:trPr>
        <w:tc>
          <w:tcPr>
            <w:tcW w:w="562" w:type="dxa"/>
          </w:tcPr>
          <w:p w14:paraId="588EC895" w14:textId="77777777" w:rsidR="00D45B23" w:rsidRPr="00622FDA" w:rsidRDefault="00D45B23">
            <w:pPr>
              <w:spacing w:after="120"/>
              <w:ind w:left="61"/>
              <w:rPr>
                <w:rFonts w:eastAsia="Calibri" w:cstheme="majorHAnsi"/>
                <w:bCs/>
                <w:sz w:val="24"/>
              </w:rPr>
            </w:pPr>
            <w:r w:rsidRPr="00F075DB">
              <w:rPr>
                <w:rFonts w:eastAsia="Calibri" w:cstheme="majorHAnsi"/>
                <w:bCs/>
                <w:sz w:val="24"/>
              </w:rPr>
              <w:t>1</w:t>
            </w:r>
          </w:p>
        </w:tc>
        <w:tc>
          <w:tcPr>
            <w:tcW w:w="3158" w:type="dxa"/>
          </w:tcPr>
          <w:p w14:paraId="78B1E301" w14:textId="77777777" w:rsidR="00D45B23" w:rsidRPr="00622FDA" w:rsidRDefault="00D45B23">
            <w:pPr>
              <w:spacing w:after="120"/>
              <w:ind w:left="61"/>
              <w:rPr>
                <w:rFonts w:eastAsia="Calibri" w:cstheme="majorHAnsi"/>
                <w:b/>
                <w:sz w:val="24"/>
              </w:rPr>
            </w:pPr>
            <w:r w:rsidRPr="00F075DB">
              <w:rPr>
                <w:rFonts w:eastAsia="Calibri" w:cstheme="majorHAnsi"/>
                <w:b/>
                <w:sz w:val="24"/>
              </w:rPr>
              <w:t>Travel</w:t>
            </w:r>
          </w:p>
        </w:tc>
        <w:tc>
          <w:tcPr>
            <w:tcW w:w="1827" w:type="dxa"/>
          </w:tcPr>
          <w:p w14:paraId="5B5E8643" w14:textId="77777777" w:rsidR="00D45B23" w:rsidRPr="00622FDA" w:rsidRDefault="00D45B23">
            <w:pPr>
              <w:spacing w:after="120"/>
              <w:ind w:left="95"/>
              <w:rPr>
                <w:rFonts w:eastAsia="Calibri" w:cstheme="majorHAnsi"/>
                <w:sz w:val="24"/>
              </w:rPr>
            </w:pPr>
            <w:r w:rsidRPr="00F075DB">
              <w:rPr>
                <w:rFonts w:eastAsia="Calibri" w:cstheme="majorHAnsi"/>
                <w:sz w:val="24"/>
              </w:rPr>
              <w:t xml:space="preserve">Face-to-face appointments delivered at supplier locations to be offered within a reasonable travelling distance of the User’s home or work location.  But no more than ninety (90) minutes </w:t>
            </w:r>
            <w:r w:rsidRPr="00F075DB">
              <w:rPr>
                <w:rFonts w:eastAsia="Calibri" w:cstheme="majorHAnsi"/>
                <w:sz w:val="24"/>
              </w:rPr>
              <w:lastRenderedPageBreak/>
              <w:t>travelling time by private car from the User’s home address or office location (whichever is quickest).  This shall be calculated using google maps assuming a departure time of 11am on a Wednesday</w:t>
            </w:r>
          </w:p>
        </w:tc>
        <w:tc>
          <w:tcPr>
            <w:tcW w:w="1241" w:type="dxa"/>
          </w:tcPr>
          <w:p w14:paraId="54519D91" w14:textId="77777777" w:rsidR="00D45B23" w:rsidRPr="00F075DB" w:rsidRDefault="00D45B23">
            <w:pPr>
              <w:spacing w:after="120"/>
              <w:rPr>
                <w:rFonts w:cstheme="majorHAnsi"/>
                <w:sz w:val="24"/>
              </w:rPr>
            </w:pPr>
            <w:r w:rsidRPr="00F075DB">
              <w:rPr>
                <w:rFonts w:cstheme="majorHAnsi"/>
                <w:sz w:val="24"/>
              </w:rPr>
              <w:lastRenderedPageBreak/>
              <w:t>&lt;90%</w:t>
            </w:r>
          </w:p>
          <w:p w14:paraId="5A16ACB9" w14:textId="77777777" w:rsidR="00D45B23" w:rsidRPr="00622FDA" w:rsidRDefault="00D45B23">
            <w:pPr>
              <w:spacing w:after="120"/>
              <w:rPr>
                <w:rFonts w:eastAsia="Calibri" w:cstheme="majorHAnsi"/>
                <w:sz w:val="24"/>
              </w:rPr>
            </w:pPr>
          </w:p>
        </w:tc>
        <w:tc>
          <w:tcPr>
            <w:tcW w:w="1417" w:type="dxa"/>
          </w:tcPr>
          <w:p w14:paraId="32ED285F" w14:textId="77777777" w:rsidR="00D45B23" w:rsidRPr="00622FDA" w:rsidRDefault="00D45B23">
            <w:pPr>
              <w:spacing w:after="120"/>
              <w:ind w:left="95"/>
              <w:rPr>
                <w:rFonts w:eastAsia="Calibri" w:cstheme="majorHAnsi"/>
                <w:sz w:val="24"/>
              </w:rPr>
            </w:pPr>
            <w:r w:rsidRPr="00F075DB">
              <w:rPr>
                <w:rFonts w:cstheme="majorHAnsi"/>
                <w:sz w:val="24"/>
              </w:rPr>
              <w:t>&gt;= 90% and &lt; 95%</w:t>
            </w:r>
          </w:p>
        </w:tc>
        <w:tc>
          <w:tcPr>
            <w:tcW w:w="1163" w:type="dxa"/>
          </w:tcPr>
          <w:p w14:paraId="4F32A552" w14:textId="77777777" w:rsidR="00D45B23" w:rsidRPr="00622FDA" w:rsidRDefault="00D45B23">
            <w:pPr>
              <w:spacing w:after="120"/>
              <w:ind w:left="95"/>
              <w:rPr>
                <w:rFonts w:eastAsia="Calibri" w:cstheme="majorHAnsi"/>
                <w:sz w:val="24"/>
              </w:rPr>
            </w:pPr>
            <w:r w:rsidRPr="00F075DB">
              <w:rPr>
                <w:rFonts w:cstheme="majorHAnsi"/>
                <w:sz w:val="24"/>
              </w:rPr>
              <w:t>&gt;= 95%</w:t>
            </w:r>
          </w:p>
        </w:tc>
        <w:tc>
          <w:tcPr>
            <w:tcW w:w="1134" w:type="dxa"/>
          </w:tcPr>
          <w:p w14:paraId="64FD0857" w14:textId="77777777" w:rsidR="00D45B23" w:rsidRPr="00622FDA" w:rsidRDefault="00D45B23">
            <w:pPr>
              <w:spacing w:after="120"/>
              <w:ind w:left="95"/>
              <w:rPr>
                <w:rFonts w:eastAsia="Calibri" w:cstheme="majorHAnsi"/>
                <w:sz w:val="24"/>
              </w:rPr>
            </w:pPr>
            <w:r w:rsidRPr="00F075DB">
              <w:rPr>
                <w:rFonts w:eastAsia="Calibri" w:cstheme="majorHAnsi"/>
                <w:sz w:val="24"/>
              </w:rPr>
              <w:t>0.5%</w:t>
            </w:r>
          </w:p>
        </w:tc>
        <w:tc>
          <w:tcPr>
            <w:tcW w:w="1247" w:type="dxa"/>
          </w:tcPr>
          <w:p w14:paraId="5A35CB5E" w14:textId="77777777" w:rsidR="00D45B23" w:rsidRPr="00622FDA" w:rsidRDefault="00D45B23">
            <w:pPr>
              <w:spacing w:after="120"/>
              <w:ind w:left="95"/>
              <w:rPr>
                <w:rFonts w:eastAsia="Calibri" w:cstheme="majorHAnsi"/>
                <w:sz w:val="24"/>
              </w:rPr>
            </w:pPr>
            <w:r w:rsidRPr="00F075DB">
              <w:rPr>
                <w:rFonts w:eastAsia="Calibri" w:cstheme="majorHAnsi"/>
                <w:sz w:val="24"/>
              </w:rPr>
              <w:t>Critical Service Level</w:t>
            </w:r>
          </w:p>
        </w:tc>
        <w:tc>
          <w:tcPr>
            <w:tcW w:w="3006" w:type="dxa"/>
          </w:tcPr>
          <w:p w14:paraId="5CC7C637"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Scope of this KPI includes all consultations scheduled at supplier (or subcontractor) locations.</w:t>
            </w:r>
          </w:p>
        </w:tc>
      </w:tr>
      <w:tr w:rsidR="00D45B23" w:rsidRPr="00622FDA" w14:paraId="45F8F311" w14:textId="77777777">
        <w:trPr>
          <w:trHeight w:val="1474"/>
        </w:trPr>
        <w:tc>
          <w:tcPr>
            <w:tcW w:w="562" w:type="dxa"/>
          </w:tcPr>
          <w:p w14:paraId="23D4F4A0" w14:textId="77777777" w:rsidR="00D45B23" w:rsidRPr="00622FDA" w:rsidRDefault="00D45B23">
            <w:pPr>
              <w:spacing w:after="120"/>
              <w:ind w:left="61"/>
              <w:rPr>
                <w:rFonts w:eastAsia="Calibri" w:cstheme="majorHAnsi"/>
                <w:bCs/>
                <w:sz w:val="24"/>
              </w:rPr>
            </w:pPr>
            <w:r w:rsidRPr="00F075DB">
              <w:rPr>
                <w:rFonts w:eastAsia="Calibri" w:cstheme="majorHAnsi"/>
                <w:bCs/>
                <w:sz w:val="24"/>
              </w:rPr>
              <w:t>2</w:t>
            </w:r>
          </w:p>
        </w:tc>
        <w:tc>
          <w:tcPr>
            <w:tcW w:w="3158" w:type="dxa"/>
          </w:tcPr>
          <w:p w14:paraId="3BB96D7A" w14:textId="77777777" w:rsidR="00D45B23" w:rsidRPr="00622FDA" w:rsidRDefault="00D45B23">
            <w:pPr>
              <w:spacing w:after="120"/>
              <w:ind w:left="61"/>
              <w:rPr>
                <w:rFonts w:eastAsia="Calibri" w:cstheme="majorHAnsi"/>
                <w:b/>
                <w:sz w:val="24"/>
              </w:rPr>
            </w:pPr>
            <w:r w:rsidRPr="00F075DB">
              <w:rPr>
                <w:rFonts w:eastAsia="Calibri" w:cstheme="majorHAnsi"/>
                <w:b/>
                <w:sz w:val="24"/>
              </w:rPr>
              <w:t>On-line Portal</w:t>
            </w:r>
          </w:p>
        </w:tc>
        <w:tc>
          <w:tcPr>
            <w:tcW w:w="1827" w:type="dxa"/>
          </w:tcPr>
          <w:p w14:paraId="53A9A282" w14:textId="516245C4" w:rsidR="00D45B23" w:rsidRPr="00622FDA" w:rsidRDefault="00D45B23">
            <w:pPr>
              <w:spacing w:after="120"/>
              <w:ind w:left="95"/>
              <w:rPr>
                <w:rFonts w:eastAsia="Calibri" w:cstheme="majorHAnsi"/>
                <w:sz w:val="24"/>
              </w:rPr>
            </w:pPr>
            <w:r w:rsidRPr="00F075DB">
              <w:rPr>
                <w:rFonts w:eastAsia="Calibri" w:cstheme="majorHAnsi"/>
                <w:sz w:val="24"/>
              </w:rPr>
              <w:t xml:space="preserve">Online Portal to be available twenty four (24) hours a day, seven (7) days a week, three hundred and sixty five (365) days a year/ three </w:t>
            </w:r>
            <w:r w:rsidRPr="00F075DB">
              <w:rPr>
                <w:rFonts w:eastAsia="Calibri" w:cstheme="majorHAnsi"/>
                <w:sz w:val="24"/>
              </w:rPr>
              <w:lastRenderedPageBreak/>
              <w:t xml:space="preserve">hundred and sixty six (366) days a year for any leap year except for agreed downtime and maintenance which will be agreed with the </w:t>
            </w:r>
            <w:r w:rsidR="00187496" w:rsidRPr="00F075DB">
              <w:rPr>
                <w:rFonts w:eastAsia="Calibri" w:cstheme="majorHAnsi"/>
                <w:sz w:val="24"/>
              </w:rPr>
              <w:t xml:space="preserve">MOD </w:t>
            </w:r>
            <w:r w:rsidRPr="00F075DB">
              <w:rPr>
                <w:rFonts w:eastAsia="Calibri" w:cstheme="majorHAnsi"/>
                <w:sz w:val="24"/>
              </w:rPr>
              <w:t xml:space="preserve">at least seventy two (72) hours in advance of such work being carried out. </w:t>
            </w:r>
          </w:p>
        </w:tc>
        <w:tc>
          <w:tcPr>
            <w:tcW w:w="1241" w:type="dxa"/>
          </w:tcPr>
          <w:p w14:paraId="2DCC301E" w14:textId="77777777" w:rsidR="00D45B23" w:rsidRPr="00622FDA" w:rsidRDefault="00D45B23">
            <w:pPr>
              <w:spacing w:after="120"/>
              <w:rPr>
                <w:rFonts w:eastAsia="Calibri" w:cstheme="majorHAnsi"/>
                <w:sz w:val="24"/>
              </w:rPr>
            </w:pPr>
            <w:r w:rsidRPr="00F075DB">
              <w:rPr>
                <w:rFonts w:eastAsia="Calibri" w:cstheme="majorHAnsi"/>
                <w:sz w:val="24"/>
              </w:rPr>
              <w:lastRenderedPageBreak/>
              <w:t>&lt;98%</w:t>
            </w:r>
          </w:p>
        </w:tc>
        <w:tc>
          <w:tcPr>
            <w:tcW w:w="1417" w:type="dxa"/>
          </w:tcPr>
          <w:p w14:paraId="0D5EAF0A" w14:textId="77777777" w:rsidR="00D45B23" w:rsidRPr="00622FDA" w:rsidRDefault="00D45B23">
            <w:pPr>
              <w:spacing w:after="120"/>
              <w:ind w:left="95"/>
              <w:rPr>
                <w:rFonts w:eastAsia="Calibri" w:cstheme="majorHAnsi"/>
                <w:sz w:val="24"/>
              </w:rPr>
            </w:pPr>
            <w:r w:rsidRPr="00F075DB">
              <w:rPr>
                <w:rFonts w:eastAsia="Calibri" w:cstheme="majorHAnsi"/>
                <w:sz w:val="24"/>
              </w:rPr>
              <w:t>&gt;= 98% and &lt; 100%</w:t>
            </w:r>
          </w:p>
        </w:tc>
        <w:tc>
          <w:tcPr>
            <w:tcW w:w="1163" w:type="dxa"/>
          </w:tcPr>
          <w:p w14:paraId="046DD8B2"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051ED1C6" w14:textId="77777777" w:rsidR="00D45B23" w:rsidRPr="00622FDA" w:rsidRDefault="00D45B23">
            <w:pPr>
              <w:spacing w:after="120"/>
              <w:ind w:left="95"/>
              <w:rPr>
                <w:rFonts w:eastAsia="Calibri" w:cstheme="majorHAnsi"/>
                <w:sz w:val="24"/>
              </w:rPr>
            </w:pPr>
          </w:p>
        </w:tc>
        <w:tc>
          <w:tcPr>
            <w:tcW w:w="1247" w:type="dxa"/>
          </w:tcPr>
          <w:p w14:paraId="0A6259BF"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Critical Service Level</w:t>
            </w:r>
          </w:p>
        </w:tc>
        <w:tc>
          <w:tcPr>
            <w:tcW w:w="3006" w:type="dxa"/>
          </w:tcPr>
          <w:p w14:paraId="7A19AC6E" w14:textId="77777777" w:rsidR="00D45B23" w:rsidRPr="00DA0920" w:rsidRDefault="00D45B23">
            <w:pPr>
              <w:spacing w:after="120"/>
              <w:ind w:left="95"/>
              <w:rPr>
                <w:rFonts w:asciiTheme="majorHAnsi" w:eastAsia="Calibri" w:hAnsiTheme="majorHAnsi" w:cstheme="majorHAnsi"/>
              </w:rPr>
            </w:pPr>
          </w:p>
        </w:tc>
      </w:tr>
      <w:tr w:rsidR="00D45B23" w:rsidRPr="00622FDA" w14:paraId="129873F8" w14:textId="77777777">
        <w:trPr>
          <w:trHeight w:val="416"/>
        </w:trPr>
        <w:tc>
          <w:tcPr>
            <w:tcW w:w="562" w:type="dxa"/>
          </w:tcPr>
          <w:p w14:paraId="7A91BDCC" w14:textId="77777777" w:rsidR="00D45B23" w:rsidRPr="00622FDA" w:rsidRDefault="00D45B23">
            <w:pPr>
              <w:spacing w:after="120"/>
              <w:ind w:left="61"/>
              <w:rPr>
                <w:rFonts w:eastAsia="Calibri" w:cstheme="majorHAnsi"/>
                <w:bCs/>
                <w:sz w:val="24"/>
              </w:rPr>
            </w:pPr>
            <w:r w:rsidRPr="00F075DB">
              <w:rPr>
                <w:rFonts w:eastAsia="Calibri" w:cstheme="majorHAnsi"/>
                <w:bCs/>
                <w:sz w:val="24"/>
              </w:rPr>
              <w:t>3</w:t>
            </w:r>
          </w:p>
        </w:tc>
        <w:tc>
          <w:tcPr>
            <w:tcW w:w="3158" w:type="dxa"/>
          </w:tcPr>
          <w:p w14:paraId="442B2728" w14:textId="77777777" w:rsidR="00D45B23" w:rsidRPr="00622FDA" w:rsidRDefault="00D45B23">
            <w:pPr>
              <w:spacing w:after="120"/>
              <w:ind w:left="61"/>
              <w:rPr>
                <w:rFonts w:eastAsia="Calibri" w:cstheme="majorHAnsi"/>
                <w:b/>
                <w:sz w:val="24"/>
              </w:rPr>
            </w:pPr>
            <w:r w:rsidRPr="00F075DB">
              <w:rPr>
                <w:rFonts w:eastAsia="Calibri" w:cstheme="majorHAnsi"/>
                <w:b/>
                <w:sz w:val="24"/>
              </w:rPr>
              <w:t>Telephone Support Services</w:t>
            </w:r>
          </w:p>
        </w:tc>
        <w:tc>
          <w:tcPr>
            <w:tcW w:w="1827" w:type="dxa"/>
          </w:tcPr>
          <w:p w14:paraId="468A00AC" w14:textId="77777777" w:rsidR="00D45B23" w:rsidRPr="00622FDA" w:rsidRDefault="00D45B23">
            <w:pPr>
              <w:spacing w:after="120"/>
              <w:ind w:left="95"/>
              <w:rPr>
                <w:rFonts w:eastAsia="Calibri" w:cstheme="majorHAnsi"/>
                <w:sz w:val="24"/>
              </w:rPr>
            </w:pPr>
            <w:r w:rsidRPr="00F075DB">
              <w:rPr>
                <w:rFonts w:eastAsia="Calibri" w:cstheme="majorHAnsi"/>
                <w:sz w:val="24"/>
              </w:rPr>
              <w:t xml:space="preserve">All telephone support line Services to be available Monday to Friday 08:00 to 18:00 hours, fifty-two (52) weeks a year excluding </w:t>
            </w:r>
            <w:r w:rsidRPr="00F075DB">
              <w:rPr>
                <w:rFonts w:eastAsia="Calibri" w:cstheme="majorHAnsi"/>
                <w:sz w:val="24"/>
              </w:rPr>
              <w:lastRenderedPageBreak/>
              <w:t xml:space="preserve">public and bank holidays. </w:t>
            </w:r>
          </w:p>
        </w:tc>
        <w:tc>
          <w:tcPr>
            <w:tcW w:w="1241" w:type="dxa"/>
          </w:tcPr>
          <w:p w14:paraId="3748A9D7" w14:textId="77777777" w:rsidR="00D45B23" w:rsidRPr="00622FDA" w:rsidRDefault="00D45B23">
            <w:pPr>
              <w:spacing w:after="120"/>
              <w:rPr>
                <w:rFonts w:eastAsia="Calibri" w:cstheme="majorHAnsi"/>
                <w:sz w:val="24"/>
              </w:rPr>
            </w:pPr>
            <w:r w:rsidRPr="00F075DB">
              <w:rPr>
                <w:rFonts w:eastAsia="Calibri" w:cstheme="majorHAnsi"/>
                <w:sz w:val="24"/>
              </w:rPr>
              <w:lastRenderedPageBreak/>
              <w:t>&lt; 98%</w:t>
            </w:r>
          </w:p>
        </w:tc>
        <w:tc>
          <w:tcPr>
            <w:tcW w:w="1417" w:type="dxa"/>
          </w:tcPr>
          <w:p w14:paraId="79A87166" w14:textId="77777777" w:rsidR="00D45B23" w:rsidRPr="00622FDA" w:rsidRDefault="00D45B23">
            <w:pPr>
              <w:spacing w:after="120"/>
              <w:ind w:left="95"/>
              <w:rPr>
                <w:rFonts w:eastAsia="Calibri" w:cstheme="majorHAnsi"/>
                <w:sz w:val="24"/>
              </w:rPr>
            </w:pPr>
            <w:r w:rsidRPr="00F075DB">
              <w:rPr>
                <w:rFonts w:eastAsia="Calibri" w:cstheme="majorHAnsi"/>
                <w:sz w:val="24"/>
              </w:rPr>
              <w:t>&gt;= 98% and &lt; 100%</w:t>
            </w:r>
          </w:p>
        </w:tc>
        <w:tc>
          <w:tcPr>
            <w:tcW w:w="1163" w:type="dxa"/>
          </w:tcPr>
          <w:p w14:paraId="4E133D28"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531DFEF9" w14:textId="77777777" w:rsidR="00D45B23" w:rsidRPr="00622FDA" w:rsidRDefault="00D45B23">
            <w:pPr>
              <w:spacing w:after="120"/>
              <w:ind w:left="95"/>
              <w:rPr>
                <w:rFonts w:eastAsia="Calibri" w:cstheme="majorHAnsi"/>
                <w:sz w:val="24"/>
              </w:rPr>
            </w:pPr>
          </w:p>
        </w:tc>
        <w:tc>
          <w:tcPr>
            <w:tcW w:w="1247" w:type="dxa"/>
          </w:tcPr>
          <w:p w14:paraId="40CB6F52"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Critical Service Level</w:t>
            </w:r>
          </w:p>
        </w:tc>
        <w:tc>
          <w:tcPr>
            <w:tcW w:w="3006" w:type="dxa"/>
          </w:tcPr>
          <w:p w14:paraId="577A86F6" w14:textId="77777777" w:rsidR="00D45B23" w:rsidRPr="00DA0920" w:rsidRDefault="00D45B23">
            <w:pPr>
              <w:spacing w:after="120"/>
              <w:ind w:left="95"/>
              <w:rPr>
                <w:rFonts w:asciiTheme="majorHAnsi" w:eastAsia="Calibri" w:hAnsiTheme="majorHAnsi" w:cstheme="majorHAnsi"/>
              </w:rPr>
            </w:pPr>
          </w:p>
        </w:tc>
      </w:tr>
      <w:tr w:rsidR="00D45B23" w:rsidRPr="00622FDA" w14:paraId="66F1CBFF" w14:textId="77777777">
        <w:trPr>
          <w:trHeight w:val="993"/>
        </w:trPr>
        <w:tc>
          <w:tcPr>
            <w:tcW w:w="562" w:type="dxa"/>
          </w:tcPr>
          <w:p w14:paraId="7DA5BA72" w14:textId="77777777" w:rsidR="00D45B23" w:rsidRPr="00622FDA" w:rsidRDefault="00D45B23">
            <w:pPr>
              <w:spacing w:after="120"/>
              <w:ind w:left="61"/>
              <w:rPr>
                <w:rFonts w:eastAsia="Calibri" w:cstheme="majorHAnsi"/>
                <w:bCs/>
                <w:sz w:val="24"/>
              </w:rPr>
            </w:pPr>
            <w:r w:rsidRPr="00F075DB">
              <w:rPr>
                <w:rFonts w:eastAsia="Calibri" w:cstheme="majorHAnsi"/>
                <w:bCs/>
                <w:sz w:val="24"/>
              </w:rPr>
              <w:t>4</w:t>
            </w:r>
          </w:p>
        </w:tc>
        <w:tc>
          <w:tcPr>
            <w:tcW w:w="3158" w:type="dxa"/>
          </w:tcPr>
          <w:p w14:paraId="59EEA0F2" w14:textId="77777777" w:rsidR="00D45B23" w:rsidRPr="00622FDA" w:rsidRDefault="00D45B23">
            <w:pPr>
              <w:spacing w:after="120"/>
              <w:ind w:left="61"/>
              <w:rPr>
                <w:rFonts w:eastAsia="Calibri" w:cstheme="majorHAnsi"/>
                <w:b/>
                <w:sz w:val="24"/>
              </w:rPr>
            </w:pPr>
            <w:r w:rsidRPr="00F075DB">
              <w:rPr>
                <w:rFonts w:eastAsia="Calibri" w:cstheme="majorHAnsi"/>
                <w:b/>
                <w:sz w:val="24"/>
              </w:rPr>
              <w:t>Telephone Support Services</w:t>
            </w:r>
          </w:p>
        </w:tc>
        <w:tc>
          <w:tcPr>
            <w:tcW w:w="1827" w:type="dxa"/>
          </w:tcPr>
          <w:p w14:paraId="32A155BB" w14:textId="77777777" w:rsidR="00D45B23" w:rsidRPr="00622FDA" w:rsidRDefault="00D45B23">
            <w:pPr>
              <w:spacing w:after="120"/>
              <w:ind w:left="95"/>
              <w:rPr>
                <w:rFonts w:eastAsia="Calibri" w:cstheme="majorHAnsi"/>
                <w:sz w:val="24"/>
              </w:rPr>
            </w:pPr>
            <w:r w:rsidRPr="00F075DB">
              <w:rPr>
                <w:rFonts w:eastAsia="Calibri" w:cstheme="majorHAnsi"/>
                <w:sz w:val="24"/>
              </w:rPr>
              <w:t>Occupational Health Physicians and Occupational Health Advisors to be available Monday to Friday 08:00 to 18:00 hours, fifty-two (52) weeks a year excluding public and bank holidays.</w:t>
            </w:r>
          </w:p>
        </w:tc>
        <w:tc>
          <w:tcPr>
            <w:tcW w:w="1241" w:type="dxa"/>
          </w:tcPr>
          <w:p w14:paraId="7262BD66" w14:textId="77777777" w:rsidR="00D45B23" w:rsidRPr="00622FDA" w:rsidRDefault="00D45B23">
            <w:pPr>
              <w:spacing w:after="120"/>
              <w:rPr>
                <w:rFonts w:eastAsia="Calibri" w:cstheme="majorHAnsi"/>
                <w:sz w:val="24"/>
              </w:rPr>
            </w:pPr>
            <w:r w:rsidRPr="00F075DB">
              <w:rPr>
                <w:rFonts w:eastAsia="Calibri" w:cstheme="majorHAnsi"/>
                <w:sz w:val="24"/>
              </w:rPr>
              <w:t>&lt; 98%</w:t>
            </w:r>
          </w:p>
        </w:tc>
        <w:tc>
          <w:tcPr>
            <w:tcW w:w="1417" w:type="dxa"/>
          </w:tcPr>
          <w:p w14:paraId="5108E36C" w14:textId="77777777" w:rsidR="00D45B23" w:rsidRPr="00622FDA" w:rsidRDefault="00D45B23">
            <w:pPr>
              <w:spacing w:after="120"/>
              <w:ind w:left="95"/>
              <w:rPr>
                <w:rFonts w:eastAsia="Calibri" w:cstheme="majorHAnsi"/>
                <w:sz w:val="24"/>
              </w:rPr>
            </w:pPr>
            <w:r w:rsidRPr="00F075DB">
              <w:rPr>
                <w:rFonts w:eastAsia="Calibri" w:cstheme="majorHAnsi"/>
                <w:sz w:val="24"/>
              </w:rPr>
              <w:t>&gt;= 98% and &lt; 100%</w:t>
            </w:r>
          </w:p>
        </w:tc>
        <w:tc>
          <w:tcPr>
            <w:tcW w:w="1163" w:type="dxa"/>
          </w:tcPr>
          <w:p w14:paraId="5D097954"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4F807636" w14:textId="77777777" w:rsidR="00D45B23" w:rsidRPr="00DA0920" w:rsidRDefault="00D45B23">
            <w:pPr>
              <w:spacing w:after="120"/>
              <w:ind w:left="95"/>
              <w:rPr>
                <w:rFonts w:asciiTheme="majorHAnsi" w:eastAsia="Calibri" w:hAnsiTheme="majorHAnsi" w:cstheme="majorHAnsi"/>
              </w:rPr>
            </w:pPr>
          </w:p>
        </w:tc>
        <w:tc>
          <w:tcPr>
            <w:tcW w:w="1247" w:type="dxa"/>
          </w:tcPr>
          <w:p w14:paraId="0E43E8A3" w14:textId="77777777" w:rsidR="00D45B23" w:rsidRPr="00DA0920" w:rsidRDefault="00D45B23">
            <w:pPr>
              <w:spacing w:after="120"/>
              <w:ind w:left="95"/>
              <w:rPr>
                <w:rFonts w:asciiTheme="majorHAnsi" w:eastAsia="Calibri" w:hAnsiTheme="majorHAnsi" w:cstheme="majorHAnsi"/>
              </w:rPr>
            </w:pPr>
          </w:p>
        </w:tc>
        <w:tc>
          <w:tcPr>
            <w:tcW w:w="3006" w:type="dxa"/>
          </w:tcPr>
          <w:p w14:paraId="5E4061B9" w14:textId="77777777" w:rsidR="00D45B23" w:rsidRPr="00DA0920" w:rsidRDefault="00D45B23">
            <w:pPr>
              <w:spacing w:after="120"/>
              <w:ind w:left="95"/>
              <w:rPr>
                <w:rFonts w:asciiTheme="majorHAnsi" w:eastAsia="Calibri" w:hAnsiTheme="majorHAnsi" w:cstheme="majorHAnsi"/>
              </w:rPr>
            </w:pPr>
          </w:p>
        </w:tc>
      </w:tr>
      <w:tr w:rsidR="00D45B23" w:rsidRPr="00622FDA" w14:paraId="6DFBD4F3" w14:textId="77777777">
        <w:trPr>
          <w:trHeight w:val="993"/>
        </w:trPr>
        <w:tc>
          <w:tcPr>
            <w:tcW w:w="562" w:type="dxa"/>
          </w:tcPr>
          <w:p w14:paraId="652BF503" w14:textId="77777777" w:rsidR="00D45B23" w:rsidRPr="00622FDA" w:rsidRDefault="00D45B23">
            <w:pPr>
              <w:spacing w:after="120"/>
              <w:ind w:left="61"/>
              <w:rPr>
                <w:rFonts w:eastAsia="Calibri" w:cstheme="majorHAnsi"/>
                <w:bCs/>
                <w:sz w:val="24"/>
              </w:rPr>
            </w:pPr>
            <w:r w:rsidRPr="00F075DB">
              <w:rPr>
                <w:rFonts w:eastAsia="Calibri" w:cstheme="majorHAnsi"/>
                <w:bCs/>
                <w:sz w:val="24"/>
              </w:rPr>
              <w:t>5</w:t>
            </w:r>
          </w:p>
        </w:tc>
        <w:tc>
          <w:tcPr>
            <w:tcW w:w="3158" w:type="dxa"/>
          </w:tcPr>
          <w:p w14:paraId="62636C33" w14:textId="77777777" w:rsidR="00D45B23" w:rsidRPr="00622FDA" w:rsidRDefault="00D45B23">
            <w:pPr>
              <w:spacing w:after="120"/>
              <w:ind w:left="61"/>
              <w:rPr>
                <w:rFonts w:eastAsia="Calibri" w:cstheme="majorHAnsi"/>
                <w:b/>
                <w:sz w:val="24"/>
              </w:rPr>
            </w:pPr>
            <w:r w:rsidRPr="00F075DB">
              <w:rPr>
                <w:rFonts w:eastAsia="Calibri" w:cstheme="majorHAnsi"/>
                <w:b/>
                <w:sz w:val="24"/>
              </w:rPr>
              <w:t>Telephone Support Services</w:t>
            </w:r>
          </w:p>
        </w:tc>
        <w:tc>
          <w:tcPr>
            <w:tcW w:w="1827" w:type="dxa"/>
          </w:tcPr>
          <w:p w14:paraId="1B3AC0E3" w14:textId="77777777" w:rsidR="00D45B23" w:rsidRPr="00F075DB" w:rsidRDefault="00D45B23">
            <w:pPr>
              <w:spacing w:after="120"/>
              <w:ind w:left="95"/>
              <w:rPr>
                <w:rFonts w:eastAsia="Calibri" w:cstheme="majorHAnsi"/>
                <w:sz w:val="24"/>
              </w:rPr>
            </w:pPr>
            <w:r w:rsidRPr="00F075DB">
              <w:rPr>
                <w:rFonts w:eastAsia="Calibri" w:cstheme="majorHAnsi"/>
                <w:sz w:val="24"/>
              </w:rPr>
              <w:t>All OH Telephone Support Line calls to be answered within 30 seconds.</w:t>
            </w:r>
          </w:p>
          <w:p w14:paraId="38068E92" w14:textId="77777777" w:rsidR="00D45B23" w:rsidRPr="00622FDA" w:rsidRDefault="00D45B23">
            <w:pPr>
              <w:spacing w:after="120"/>
              <w:ind w:left="95"/>
              <w:rPr>
                <w:rFonts w:eastAsia="Calibri" w:cstheme="majorHAnsi"/>
                <w:sz w:val="24"/>
              </w:rPr>
            </w:pPr>
            <w:r w:rsidRPr="00F075DB">
              <w:rPr>
                <w:rFonts w:eastAsia="Calibri" w:cstheme="majorHAnsi"/>
                <w:sz w:val="24"/>
              </w:rPr>
              <w:lastRenderedPageBreak/>
              <w:t>(Where automated call distribution / Interactive Voice Routing is employed – the timing of this KPI shall start when the customer has navigated the options and enters a queue.)</w:t>
            </w:r>
          </w:p>
        </w:tc>
        <w:tc>
          <w:tcPr>
            <w:tcW w:w="1241" w:type="dxa"/>
          </w:tcPr>
          <w:p w14:paraId="6E98432A" w14:textId="77777777" w:rsidR="00D45B23" w:rsidRPr="00622FDA" w:rsidRDefault="00D45B23">
            <w:pPr>
              <w:spacing w:after="120"/>
              <w:rPr>
                <w:rFonts w:eastAsia="Calibri" w:cstheme="majorHAnsi"/>
                <w:sz w:val="24"/>
              </w:rPr>
            </w:pPr>
            <w:r w:rsidRPr="00F075DB">
              <w:rPr>
                <w:rFonts w:eastAsia="Calibri" w:cstheme="majorHAnsi"/>
                <w:sz w:val="24"/>
              </w:rPr>
              <w:lastRenderedPageBreak/>
              <w:t>&lt;80% within 30 seconds</w:t>
            </w:r>
          </w:p>
        </w:tc>
        <w:tc>
          <w:tcPr>
            <w:tcW w:w="1417" w:type="dxa"/>
          </w:tcPr>
          <w:p w14:paraId="62559113" w14:textId="77777777" w:rsidR="00D45B23" w:rsidRPr="00F075DB" w:rsidRDefault="00D45B23">
            <w:pPr>
              <w:spacing w:after="120"/>
              <w:ind w:left="95"/>
              <w:rPr>
                <w:rFonts w:eastAsia="Calibri" w:cstheme="majorHAnsi"/>
                <w:sz w:val="24"/>
              </w:rPr>
            </w:pPr>
            <w:r w:rsidRPr="00F075DB">
              <w:rPr>
                <w:rFonts w:eastAsia="Calibri" w:cstheme="majorHAnsi"/>
                <w:sz w:val="24"/>
              </w:rPr>
              <w:t xml:space="preserve">&gt;=80%  </w:t>
            </w:r>
          </w:p>
          <w:p w14:paraId="07AB789F" w14:textId="77777777" w:rsidR="00D45B23" w:rsidRPr="00622FDA" w:rsidRDefault="00D45B23">
            <w:pPr>
              <w:spacing w:after="120"/>
              <w:ind w:left="95"/>
              <w:rPr>
                <w:rFonts w:eastAsia="Calibri" w:cstheme="majorHAnsi"/>
                <w:sz w:val="24"/>
              </w:rPr>
            </w:pPr>
            <w:r w:rsidRPr="00F075DB">
              <w:rPr>
                <w:rFonts w:eastAsia="Calibri" w:cstheme="majorHAnsi"/>
                <w:sz w:val="24"/>
              </w:rPr>
              <w:t>&lt;90% within 30 seconds</w:t>
            </w:r>
          </w:p>
        </w:tc>
        <w:tc>
          <w:tcPr>
            <w:tcW w:w="1163" w:type="dxa"/>
          </w:tcPr>
          <w:p w14:paraId="583F22C2" w14:textId="77777777" w:rsidR="00D45B23" w:rsidRPr="00F075DB" w:rsidRDefault="00D45B23">
            <w:pPr>
              <w:spacing w:after="120"/>
              <w:rPr>
                <w:rFonts w:eastAsia="Calibri" w:cstheme="majorHAnsi"/>
                <w:sz w:val="24"/>
              </w:rPr>
            </w:pPr>
            <w:r w:rsidRPr="00F075DB">
              <w:rPr>
                <w:rFonts w:eastAsia="Calibri" w:cstheme="majorHAnsi"/>
                <w:sz w:val="24"/>
              </w:rPr>
              <w:t xml:space="preserve">&gt;90% within 30 seconds </w:t>
            </w:r>
          </w:p>
          <w:p w14:paraId="092552C2" w14:textId="77777777" w:rsidR="00D45B23" w:rsidRPr="00DA0920" w:rsidRDefault="00D45B23">
            <w:pPr>
              <w:spacing w:after="120"/>
              <w:ind w:left="95"/>
              <w:rPr>
                <w:rFonts w:asciiTheme="majorHAnsi" w:eastAsia="Calibri" w:hAnsiTheme="majorHAnsi" w:cstheme="majorHAnsi"/>
              </w:rPr>
            </w:pPr>
          </w:p>
        </w:tc>
        <w:tc>
          <w:tcPr>
            <w:tcW w:w="1134" w:type="dxa"/>
          </w:tcPr>
          <w:p w14:paraId="77E48DA0" w14:textId="77777777" w:rsidR="00D45B23" w:rsidRPr="00DA0920" w:rsidRDefault="00D45B23">
            <w:pPr>
              <w:spacing w:after="120"/>
              <w:ind w:left="95"/>
              <w:rPr>
                <w:rFonts w:asciiTheme="majorHAnsi" w:eastAsia="Calibri" w:hAnsiTheme="majorHAnsi" w:cstheme="majorHAnsi"/>
              </w:rPr>
            </w:pPr>
          </w:p>
        </w:tc>
        <w:tc>
          <w:tcPr>
            <w:tcW w:w="1247" w:type="dxa"/>
          </w:tcPr>
          <w:p w14:paraId="161A3953" w14:textId="77777777" w:rsidR="00D45B23" w:rsidRPr="00DA0920" w:rsidRDefault="00D45B23">
            <w:pPr>
              <w:spacing w:after="120"/>
              <w:ind w:left="95"/>
              <w:rPr>
                <w:rFonts w:asciiTheme="majorHAnsi" w:eastAsia="Calibri" w:hAnsiTheme="majorHAnsi" w:cstheme="majorHAnsi"/>
              </w:rPr>
            </w:pPr>
          </w:p>
        </w:tc>
        <w:tc>
          <w:tcPr>
            <w:tcW w:w="3006" w:type="dxa"/>
          </w:tcPr>
          <w:p w14:paraId="0715E4EC" w14:textId="77777777" w:rsidR="00D45B23" w:rsidRPr="00DA0920" w:rsidRDefault="00D45B23">
            <w:pPr>
              <w:spacing w:after="120"/>
              <w:ind w:left="95"/>
              <w:rPr>
                <w:rFonts w:asciiTheme="majorHAnsi" w:eastAsia="Calibri" w:hAnsiTheme="majorHAnsi" w:cstheme="majorHAnsi"/>
              </w:rPr>
            </w:pPr>
          </w:p>
        </w:tc>
      </w:tr>
      <w:tr w:rsidR="00D45B23" w:rsidRPr="00622FDA" w14:paraId="6E7CB072" w14:textId="77777777">
        <w:trPr>
          <w:trHeight w:val="1255"/>
        </w:trPr>
        <w:tc>
          <w:tcPr>
            <w:tcW w:w="562" w:type="dxa"/>
          </w:tcPr>
          <w:p w14:paraId="7125565A" w14:textId="77777777" w:rsidR="00D45B23" w:rsidRPr="00622FDA" w:rsidRDefault="00D45B23">
            <w:pPr>
              <w:spacing w:after="120"/>
              <w:ind w:left="61"/>
              <w:rPr>
                <w:rFonts w:eastAsia="Calibri" w:cstheme="majorHAnsi"/>
                <w:bCs/>
                <w:sz w:val="24"/>
              </w:rPr>
            </w:pPr>
            <w:r w:rsidRPr="00F075DB">
              <w:rPr>
                <w:rFonts w:eastAsia="Calibri" w:cstheme="majorHAnsi"/>
                <w:bCs/>
                <w:sz w:val="24"/>
              </w:rPr>
              <w:t>6</w:t>
            </w:r>
          </w:p>
        </w:tc>
        <w:tc>
          <w:tcPr>
            <w:tcW w:w="3158" w:type="dxa"/>
          </w:tcPr>
          <w:p w14:paraId="406EA013" w14:textId="77777777" w:rsidR="00D45B23" w:rsidRPr="00622FDA" w:rsidRDefault="00D45B23">
            <w:pPr>
              <w:spacing w:after="120"/>
              <w:ind w:left="61"/>
              <w:rPr>
                <w:rFonts w:eastAsia="Calibri" w:cstheme="majorHAnsi"/>
                <w:b/>
                <w:sz w:val="24"/>
              </w:rPr>
            </w:pPr>
            <w:r w:rsidRPr="00F075DB">
              <w:rPr>
                <w:rFonts w:eastAsia="Calibri" w:cstheme="majorHAnsi"/>
                <w:b/>
                <w:sz w:val="24"/>
              </w:rPr>
              <w:t>Telephone Support Services</w:t>
            </w:r>
          </w:p>
        </w:tc>
        <w:tc>
          <w:tcPr>
            <w:tcW w:w="1827" w:type="dxa"/>
          </w:tcPr>
          <w:p w14:paraId="6EFFC999" w14:textId="77777777" w:rsidR="00D45B23" w:rsidRPr="00622FDA" w:rsidRDefault="00D45B23">
            <w:pPr>
              <w:spacing w:after="120"/>
              <w:ind w:left="95"/>
              <w:rPr>
                <w:rFonts w:eastAsia="Calibri" w:cstheme="majorHAnsi"/>
                <w:sz w:val="24"/>
              </w:rPr>
            </w:pPr>
            <w:r w:rsidRPr="00F075DB">
              <w:rPr>
                <w:rFonts w:eastAsia="Calibri" w:cstheme="majorHAnsi"/>
                <w:sz w:val="24"/>
              </w:rPr>
              <w:t xml:space="preserve">All telephone messages and emails to be responded to within 24 hours (excluding Bank and Public Holidays). Where an automated email response is </w:t>
            </w:r>
            <w:r w:rsidRPr="00F075DB">
              <w:rPr>
                <w:rFonts w:eastAsia="Calibri" w:cstheme="majorHAnsi"/>
                <w:sz w:val="24"/>
              </w:rPr>
              <w:lastRenderedPageBreak/>
              <w:t xml:space="preserve">generated by the service provider this shall not constitute a response. </w:t>
            </w:r>
          </w:p>
        </w:tc>
        <w:tc>
          <w:tcPr>
            <w:tcW w:w="1241" w:type="dxa"/>
          </w:tcPr>
          <w:p w14:paraId="65E5E479" w14:textId="77777777" w:rsidR="00D45B23" w:rsidRPr="00622FDA" w:rsidRDefault="00D45B23">
            <w:pPr>
              <w:spacing w:after="120"/>
              <w:rPr>
                <w:rFonts w:eastAsia="Calibri" w:cstheme="majorHAnsi"/>
                <w:sz w:val="24"/>
              </w:rPr>
            </w:pPr>
            <w:r w:rsidRPr="00F075DB">
              <w:rPr>
                <w:rFonts w:eastAsia="Calibri" w:cstheme="majorHAnsi"/>
                <w:sz w:val="24"/>
              </w:rPr>
              <w:lastRenderedPageBreak/>
              <w:t>&lt;97%</w:t>
            </w:r>
          </w:p>
        </w:tc>
        <w:tc>
          <w:tcPr>
            <w:tcW w:w="1417" w:type="dxa"/>
          </w:tcPr>
          <w:p w14:paraId="3F7AD365" w14:textId="77777777" w:rsidR="00D45B23" w:rsidRPr="00622FDA" w:rsidRDefault="00D45B23">
            <w:pPr>
              <w:spacing w:after="120"/>
              <w:ind w:left="95"/>
              <w:rPr>
                <w:rFonts w:eastAsia="Calibri" w:cstheme="majorHAnsi"/>
                <w:sz w:val="24"/>
              </w:rPr>
            </w:pPr>
            <w:r w:rsidRPr="00F075DB">
              <w:rPr>
                <w:rFonts w:eastAsia="Calibri" w:cstheme="majorHAnsi"/>
                <w:sz w:val="24"/>
              </w:rPr>
              <w:t>&gt;= 97% and &lt; 98%</w:t>
            </w:r>
          </w:p>
        </w:tc>
        <w:tc>
          <w:tcPr>
            <w:tcW w:w="1163" w:type="dxa"/>
          </w:tcPr>
          <w:p w14:paraId="660C9092"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 98%</w:t>
            </w:r>
          </w:p>
        </w:tc>
        <w:tc>
          <w:tcPr>
            <w:tcW w:w="1134" w:type="dxa"/>
          </w:tcPr>
          <w:p w14:paraId="0B132ACD" w14:textId="77777777" w:rsidR="00D45B23" w:rsidRPr="00DA0920" w:rsidRDefault="00D45B23">
            <w:pPr>
              <w:spacing w:after="120"/>
              <w:ind w:left="95"/>
              <w:rPr>
                <w:rFonts w:asciiTheme="majorHAnsi" w:eastAsia="Calibri" w:hAnsiTheme="majorHAnsi" w:cstheme="majorHAnsi"/>
              </w:rPr>
            </w:pPr>
          </w:p>
        </w:tc>
        <w:tc>
          <w:tcPr>
            <w:tcW w:w="1247" w:type="dxa"/>
          </w:tcPr>
          <w:p w14:paraId="795DB450" w14:textId="77777777" w:rsidR="00D45B23" w:rsidRPr="00DA0920" w:rsidRDefault="00D45B23">
            <w:pPr>
              <w:spacing w:after="120"/>
              <w:ind w:left="95"/>
              <w:rPr>
                <w:rFonts w:asciiTheme="majorHAnsi" w:eastAsia="Calibri" w:hAnsiTheme="majorHAnsi" w:cstheme="majorHAnsi"/>
              </w:rPr>
            </w:pPr>
          </w:p>
        </w:tc>
        <w:tc>
          <w:tcPr>
            <w:tcW w:w="3006" w:type="dxa"/>
          </w:tcPr>
          <w:p w14:paraId="1ADB69F6" w14:textId="77777777" w:rsidR="00D45B23" w:rsidRPr="00DA0920" w:rsidRDefault="00D45B23">
            <w:pPr>
              <w:spacing w:after="120"/>
              <w:ind w:left="95"/>
              <w:rPr>
                <w:rFonts w:asciiTheme="majorHAnsi" w:eastAsia="Calibri" w:hAnsiTheme="majorHAnsi" w:cstheme="majorHAnsi"/>
              </w:rPr>
            </w:pPr>
          </w:p>
        </w:tc>
      </w:tr>
      <w:tr w:rsidR="00D45B23" w:rsidRPr="00622FDA" w14:paraId="5E5E9873" w14:textId="77777777">
        <w:trPr>
          <w:trHeight w:val="841"/>
        </w:trPr>
        <w:tc>
          <w:tcPr>
            <w:tcW w:w="562" w:type="dxa"/>
          </w:tcPr>
          <w:p w14:paraId="4089FA74" w14:textId="77777777" w:rsidR="00D45B23" w:rsidRPr="00622FDA" w:rsidRDefault="00D45B23">
            <w:pPr>
              <w:spacing w:after="120"/>
              <w:ind w:left="61"/>
              <w:rPr>
                <w:rFonts w:eastAsia="Calibri" w:cstheme="majorHAnsi"/>
                <w:bCs/>
                <w:sz w:val="24"/>
              </w:rPr>
            </w:pPr>
            <w:r w:rsidRPr="00F075DB">
              <w:rPr>
                <w:rFonts w:eastAsia="Calibri" w:cstheme="majorHAnsi"/>
                <w:bCs/>
                <w:sz w:val="24"/>
              </w:rPr>
              <w:t>7</w:t>
            </w:r>
          </w:p>
        </w:tc>
        <w:tc>
          <w:tcPr>
            <w:tcW w:w="3158" w:type="dxa"/>
          </w:tcPr>
          <w:p w14:paraId="085A037E" w14:textId="77777777" w:rsidR="00D45B23" w:rsidRPr="00622FDA" w:rsidRDefault="00D45B23">
            <w:pPr>
              <w:spacing w:after="120"/>
              <w:ind w:left="61"/>
              <w:rPr>
                <w:rFonts w:eastAsia="Calibri" w:cstheme="majorHAnsi"/>
                <w:b/>
                <w:sz w:val="24"/>
              </w:rPr>
            </w:pPr>
            <w:r w:rsidRPr="00F075DB">
              <w:rPr>
                <w:rFonts w:eastAsia="Calibri" w:cstheme="majorHAnsi"/>
                <w:b/>
                <w:sz w:val="24"/>
              </w:rPr>
              <w:t>Universal – applicable to all referral &amp; consultation types – unless a more specific target exists</w:t>
            </w:r>
          </w:p>
        </w:tc>
        <w:tc>
          <w:tcPr>
            <w:tcW w:w="1827" w:type="dxa"/>
          </w:tcPr>
          <w:p w14:paraId="0044B9F7" w14:textId="2C0E3881" w:rsidR="00D45B23" w:rsidRPr="00622FDA" w:rsidRDefault="00D45B23">
            <w:pPr>
              <w:spacing w:after="120"/>
              <w:ind w:left="95"/>
              <w:rPr>
                <w:rFonts w:eastAsia="Calibri" w:cstheme="majorHAnsi"/>
                <w:sz w:val="24"/>
              </w:rPr>
            </w:pPr>
            <w:r w:rsidRPr="00F075DB">
              <w:rPr>
                <w:rFonts w:eastAsia="Calibri" w:cstheme="majorHAnsi"/>
                <w:sz w:val="24"/>
              </w:rPr>
              <w:t xml:space="preserve">Occupational Health Advisor or Occupational Health Physician Face-to-Face consultation to be held and report to be provided within ten (10) working days of </w:t>
            </w:r>
            <w:r w:rsidR="00187496" w:rsidRPr="00F075DB">
              <w:rPr>
                <w:rFonts w:eastAsia="Calibri" w:cstheme="majorHAnsi"/>
                <w:sz w:val="24"/>
              </w:rPr>
              <w:t xml:space="preserve">MOD Personnel </w:t>
            </w:r>
            <w:r w:rsidRPr="00F075DB">
              <w:rPr>
                <w:rFonts w:eastAsia="Calibri" w:cstheme="majorHAnsi"/>
                <w:sz w:val="24"/>
              </w:rPr>
              <w:t xml:space="preserve">referral (including confirmation of appointment to the employee and line </w:t>
            </w:r>
            <w:r w:rsidRPr="00F075DB">
              <w:rPr>
                <w:rFonts w:eastAsia="Calibri" w:cstheme="majorHAnsi"/>
                <w:sz w:val="24"/>
              </w:rPr>
              <w:lastRenderedPageBreak/>
              <w:t xml:space="preserve">manager), </w:t>
            </w:r>
            <w:r w:rsidRPr="00F075DB">
              <w:rPr>
                <w:rFonts w:eastAsia="Calibri"/>
                <w:sz w:val="24"/>
              </w:rPr>
              <w:t>or escalation for a further consultation of this type by the supplier.</w:t>
            </w:r>
          </w:p>
        </w:tc>
        <w:tc>
          <w:tcPr>
            <w:tcW w:w="1241" w:type="dxa"/>
          </w:tcPr>
          <w:p w14:paraId="679EED41" w14:textId="77777777" w:rsidR="00D45B23" w:rsidRPr="00622FDA" w:rsidRDefault="00D45B23">
            <w:pPr>
              <w:spacing w:after="120"/>
              <w:rPr>
                <w:rFonts w:eastAsia="Calibri" w:cstheme="majorHAnsi"/>
                <w:sz w:val="24"/>
              </w:rPr>
            </w:pPr>
            <w:r w:rsidRPr="00F075DB">
              <w:rPr>
                <w:rFonts w:eastAsia="Calibri" w:cstheme="majorHAnsi"/>
                <w:sz w:val="24"/>
              </w:rPr>
              <w:lastRenderedPageBreak/>
              <w:t>&lt;=90</w:t>
            </w:r>
          </w:p>
        </w:tc>
        <w:tc>
          <w:tcPr>
            <w:tcW w:w="1417" w:type="dxa"/>
          </w:tcPr>
          <w:p w14:paraId="5700BD1E" w14:textId="77777777" w:rsidR="00D45B23" w:rsidRPr="00F075DB" w:rsidRDefault="00D45B23">
            <w:pPr>
              <w:spacing w:after="120"/>
              <w:ind w:left="95"/>
              <w:rPr>
                <w:rFonts w:eastAsia="Calibri" w:cstheme="majorHAnsi"/>
                <w:sz w:val="24"/>
              </w:rPr>
            </w:pPr>
            <w:r w:rsidRPr="00F075DB">
              <w:rPr>
                <w:rFonts w:eastAsia="Calibri" w:cstheme="majorHAnsi"/>
                <w:sz w:val="24"/>
              </w:rPr>
              <w:t>&gt;90 and</w:t>
            </w:r>
          </w:p>
          <w:p w14:paraId="5263FC58" w14:textId="77777777" w:rsidR="00D45B23" w:rsidRPr="00F075DB" w:rsidRDefault="00D45B23">
            <w:pPr>
              <w:spacing w:after="120"/>
              <w:ind w:left="95"/>
              <w:rPr>
                <w:rFonts w:eastAsia="Calibri" w:cstheme="majorHAnsi"/>
                <w:sz w:val="24"/>
              </w:rPr>
            </w:pPr>
            <w:r w:rsidRPr="00F075DB">
              <w:rPr>
                <w:rFonts w:eastAsia="Calibri" w:cstheme="majorHAnsi"/>
                <w:sz w:val="24"/>
              </w:rPr>
              <w:t>&lt;95 %</w:t>
            </w:r>
          </w:p>
          <w:p w14:paraId="60D48AA4" w14:textId="77777777" w:rsidR="00D45B23" w:rsidRPr="00622FDA" w:rsidRDefault="00D45B23">
            <w:pPr>
              <w:spacing w:after="120"/>
              <w:ind w:left="95"/>
              <w:rPr>
                <w:rFonts w:eastAsia="Calibri" w:cstheme="majorHAnsi"/>
                <w:sz w:val="24"/>
              </w:rPr>
            </w:pPr>
          </w:p>
        </w:tc>
        <w:tc>
          <w:tcPr>
            <w:tcW w:w="1163" w:type="dxa"/>
          </w:tcPr>
          <w:p w14:paraId="54D7AB24" w14:textId="77777777" w:rsidR="00D45B23" w:rsidRPr="00622FDA" w:rsidRDefault="00D45B23">
            <w:pPr>
              <w:spacing w:after="120"/>
              <w:ind w:left="95"/>
              <w:rPr>
                <w:rFonts w:eastAsia="Calibri" w:cstheme="majorHAnsi"/>
                <w:sz w:val="24"/>
              </w:rPr>
            </w:pPr>
            <w:r w:rsidRPr="00F075DB">
              <w:rPr>
                <w:rFonts w:eastAsia="Calibri" w:cstheme="majorHAnsi"/>
                <w:sz w:val="24"/>
              </w:rPr>
              <w:t>&gt;= 95%</w:t>
            </w:r>
          </w:p>
        </w:tc>
        <w:tc>
          <w:tcPr>
            <w:tcW w:w="1134" w:type="dxa"/>
          </w:tcPr>
          <w:p w14:paraId="70CD5DB1" w14:textId="77777777" w:rsidR="00D45B23" w:rsidRPr="00622FDA" w:rsidRDefault="00D45B23">
            <w:pPr>
              <w:spacing w:after="120"/>
              <w:ind w:left="95"/>
              <w:rPr>
                <w:rFonts w:eastAsia="Calibri" w:cstheme="majorHAnsi"/>
                <w:sz w:val="24"/>
              </w:rPr>
            </w:pPr>
            <w:r w:rsidRPr="00F075DB">
              <w:rPr>
                <w:rFonts w:eastAsia="Calibri" w:cstheme="majorHAnsi"/>
                <w:sz w:val="24"/>
              </w:rPr>
              <w:t>0.5%</w:t>
            </w:r>
          </w:p>
        </w:tc>
        <w:tc>
          <w:tcPr>
            <w:tcW w:w="1247" w:type="dxa"/>
          </w:tcPr>
          <w:p w14:paraId="1190326F" w14:textId="77777777" w:rsidR="00D45B23" w:rsidRPr="00622FDA" w:rsidRDefault="00D45B23">
            <w:pPr>
              <w:spacing w:after="120"/>
              <w:ind w:left="95"/>
              <w:rPr>
                <w:rFonts w:eastAsia="Calibri" w:cstheme="majorHAnsi"/>
                <w:sz w:val="24"/>
              </w:rPr>
            </w:pPr>
            <w:r w:rsidRPr="00F075DB">
              <w:rPr>
                <w:rFonts w:eastAsia="Calibri" w:cstheme="majorHAnsi"/>
                <w:sz w:val="24"/>
              </w:rPr>
              <w:t>Critical Service Level</w:t>
            </w:r>
          </w:p>
        </w:tc>
        <w:tc>
          <w:tcPr>
            <w:tcW w:w="3006" w:type="dxa"/>
          </w:tcPr>
          <w:p w14:paraId="63EB8BC9"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38A7FEA9" w14:textId="77777777">
        <w:trPr>
          <w:trHeight w:val="744"/>
        </w:trPr>
        <w:tc>
          <w:tcPr>
            <w:tcW w:w="562" w:type="dxa"/>
          </w:tcPr>
          <w:p w14:paraId="6E0B6C56" w14:textId="77777777" w:rsidR="00D45B23" w:rsidRPr="00622FDA" w:rsidRDefault="00D45B23">
            <w:pPr>
              <w:spacing w:after="120"/>
              <w:ind w:left="61"/>
              <w:rPr>
                <w:rFonts w:eastAsia="Calibri" w:cstheme="majorHAnsi"/>
                <w:bCs/>
                <w:sz w:val="24"/>
              </w:rPr>
            </w:pPr>
            <w:r w:rsidRPr="00F075DB">
              <w:rPr>
                <w:rFonts w:eastAsia="Calibri" w:cstheme="majorHAnsi"/>
                <w:bCs/>
                <w:sz w:val="24"/>
              </w:rPr>
              <w:t>8</w:t>
            </w:r>
          </w:p>
        </w:tc>
        <w:tc>
          <w:tcPr>
            <w:tcW w:w="3158" w:type="dxa"/>
          </w:tcPr>
          <w:p w14:paraId="4748030C" w14:textId="77777777" w:rsidR="00D45B23" w:rsidRPr="00622FDA" w:rsidRDefault="00D45B23">
            <w:pPr>
              <w:spacing w:after="120"/>
              <w:ind w:left="61"/>
              <w:rPr>
                <w:rFonts w:eastAsia="Calibri" w:cstheme="majorHAnsi"/>
                <w:b/>
                <w:sz w:val="24"/>
              </w:rPr>
            </w:pPr>
            <w:r w:rsidRPr="00F075DB">
              <w:rPr>
                <w:rFonts w:eastAsia="Calibri" w:cstheme="majorHAnsi"/>
                <w:b/>
                <w:sz w:val="24"/>
              </w:rPr>
              <w:t>Universal – applicable to all referral &amp; consultation types – unless a more specific target exists</w:t>
            </w:r>
          </w:p>
        </w:tc>
        <w:tc>
          <w:tcPr>
            <w:tcW w:w="1827" w:type="dxa"/>
          </w:tcPr>
          <w:p w14:paraId="30A9BB1A" w14:textId="389A8787" w:rsidR="00D45B23" w:rsidRPr="00F075DB" w:rsidRDefault="00D45B23">
            <w:pPr>
              <w:spacing w:after="120"/>
              <w:ind w:left="95"/>
              <w:rPr>
                <w:rFonts w:eastAsia="Calibri" w:cstheme="majorHAnsi"/>
                <w:sz w:val="24"/>
              </w:rPr>
            </w:pPr>
            <w:r w:rsidRPr="00F075DB">
              <w:rPr>
                <w:rFonts w:eastAsia="Calibri" w:cstheme="majorHAnsi"/>
                <w:sz w:val="24"/>
              </w:rPr>
              <w:t xml:space="preserve">Occupational Health Advisor (or equivalent) telephone consultation to be held and report to be delivered within four (4) working days of </w:t>
            </w:r>
            <w:r w:rsidR="00187496" w:rsidRPr="00F075DB">
              <w:rPr>
                <w:rFonts w:eastAsia="Calibri" w:cstheme="majorHAnsi"/>
                <w:sz w:val="24"/>
              </w:rPr>
              <w:t xml:space="preserve">MOD Personnel </w:t>
            </w:r>
            <w:r w:rsidRPr="00F075DB">
              <w:rPr>
                <w:rFonts w:eastAsia="Calibri" w:cstheme="majorHAnsi"/>
                <w:sz w:val="24"/>
              </w:rPr>
              <w:t xml:space="preserve">referral, </w:t>
            </w:r>
            <w:r w:rsidRPr="00F075DB">
              <w:rPr>
                <w:rFonts w:eastAsia="Calibri"/>
                <w:sz w:val="24"/>
              </w:rPr>
              <w:t>or escalation for a further consultation of this type by the supplier.</w:t>
            </w:r>
          </w:p>
          <w:p w14:paraId="7A7BA2D1" w14:textId="77777777" w:rsidR="00D45B23" w:rsidRPr="00622FDA" w:rsidRDefault="00D45B23">
            <w:pPr>
              <w:spacing w:after="120"/>
              <w:ind w:left="95"/>
              <w:rPr>
                <w:rFonts w:eastAsia="Calibri" w:cstheme="majorHAnsi"/>
                <w:sz w:val="24"/>
              </w:rPr>
            </w:pPr>
            <w:r w:rsidRPr="00F075DB">
              <w:rPr>
                <w:rFonts w:eastAsia="Calibri" w:cstheme="majorHAnsi"/>
                <w:sz w:val="24"/>
              </w:rPr>
              <w:t xml:space="preserve"> </w:t>
            </w:r>
          </w:p>
        </w:tc>
        <w:tc>
          <w:tcPr>
            <w:tcW w:w="1241" w:type="dxa"/>
          </w:tcPr>
          <w:p w14:paraId="74222BFA" w14:textId="77777777" w:rsidR="00D45B23" w:rsidRPr="00622FDA" w:rsidRDefault="00D45B23">
            <w:pPr>
              <w:spacing w:after="120"/>
              <w:rPr>
                <w:rFonts w:eastAsia="Calibri" w:cstheme="majorHAnsi"/>
                <w:sz w:val="24"/>
              </w:rPr>
            </w:pPr>
            <w:r w:rsidRPr="00F075DB">
              <w:rPr>
                <w:rFonts w:eastAsia="Calibri" w:cstheme="majorHAnsi"/>
                <w:sz w:val="24"/>
              </w:rPr>
              <w:t>&lt;97%</w:t>
            </w:r>
          </w:p>
        </w:tc>
        <w:tc>
          <w:tcPr>
            <w:tcW w:w="1417" w:type="dxa"/>
          </w:tcPr>
          <w:p w14:paraId="5DFDFFFE" w14:textId="77777777" w:rsidR="00D45B23" w:rsidRPr="00622FDA" w:rsidRDefault="00D45B23">
            <w:pPr>
              <w:spacing w:after="120"/>
              <w:ind w:left="95"/>
              <w:rPr>
                <w:rFonts w:eastAsia="Calibri" w:cstheme="majorHAnsi"/>
                <w:sz w:val="24"/>
              </w:rPr>
            </w:pPr>
            <w:r w:rsidRPr="00F075DB">
              <w:rPr>
                <w:rFonts w:eastAsia="Calibri" w:cstheme="majorHAnsi"/>
                <w:sz w:val="24"/>
              </w:rPr>
              <w:t>&gt;= 97% and &lt; 99%</w:t>
            </w:r>
          </w:p>
        </w:tc>
        <w:tc>
          <w:tcPr>
            <w:tcW w:w="1163" w:type="dxa"/>
          </w:tcPr>
          <w:p w14:paraId="74529BF2" w14:textId="77777777" w:rsidR="00D45B23" w:rsidRPr="00622FDA" w:rsidRDefault="00D45B23">
            <w:pPr>
              <w:spacing w:after="120"/>
              <w:ind w:left="95"/>
              <w:rPr>
                <w:rFonts w:eastAsia="Calibri" w:cstheme="majorHAnsi"/>
                <w:sz w:val="24"/>
              </w:rPr>
            </w:pPr>
            <w:r w:rsidRPr="00F075DB">
              <w:rPr>
                <w:rFonts w:eastAsia="Calibri" w:cstheme="majorHAnsi"/>
                <w:sz w:val="24"/>
              </w:rPr>
              <w:t>&gt;= 99%</w:t>
            </w:r>
          </w:p>
        </w:tc>
        <w:tc>
          <w:tcPr>
            <w:tcW w:w="1134" w:type="dxa"/>
          </w:tcPr>
          <w:p w14:paraId="2035899A" w14:textId="77777777" w:rsidR="00D45B23" w:rsidRPr="00622FDA" w:rsidRDefault="00D45B23">
            <w:pPr>
              <w:spacing w:after="120"/>
              <w:ind w:left="95"/>
              <w:rPr>
                <w:rFonts w:eastAsia="Calibri" w:cstheme="majorHAnsi"/>
                <w:sz w:val="24"/>
              </w:rPr>
            </w:pPr>
            <w:r w:rsidRPr="00F075DB">
              <w:rPr>
                <w:rFonts w:eastAsia="Calibri" w:cstheme="majorHAnsi"/>
                <w:sz w:val="24"/>
              </w:rPr>
              <w:t>0.5%</w:t>
            </w:r>
          </w:p>
        </w:tc>
        <w:tc>
          <w:tcPr>
            <w:tcW w:w="1247" w:type="dxa"/>
          </w:tcPr>
          <w:p w14:paraId="40ECA7FF" w14:textId="77777777" w:rsidR="00D45B23" w:rsidRPr="00622FDA" w:rsidRDefault="00D45B23">
            <w:pPr>
              <w:spacing w:after="120"/>
              <w:ind w:left="95"/>
              <w:rPr>
                <w:rFonts w:eastAsia="Calibri" w:cstheme="majorHAnsi"/>
                <w:sz w:val="24"/>
              </w:rPr>
            </w:pPr>
            <w:r w:rsidRPr="00F075DB">
              <w:rPr>
                <w:rFonts w:eastAsia="Calibri" w:cstheme="majorHAnsi"/>
                <w:sz w:val="24"/>
              </w:rPr>
              <w:t>Critical Service Level</w:t>
            </w:r>
          </w:p>
        </w:tc>
        <w:tc>
          <w:tcPr>
            <w:tcW w:w="3006" w:type="dxa"/>
          </w:tcPr>
          <w:p w14:paraId="51F5AD50" w14:textId="77777777" w:rsidR="00D45B23" w:rsidRPr="00F075DB" w:rsidRDefault="00D45B23">
            <w:pPr>
              <w:spacing w:after="120"/>
              <w:ind w:left="95"/>
              <w:rPr>
                <w:rFonts w:eastAsia="Calibri" w:cstheme="majorHAnsi"/>
                <w:sz w:val="24"/>
              </w:rPr>
            </w:pPr>
            <w:r w:rsidRPr="00F075DB">
              <w:rPr>
                <w:rFonts w:eastAsia="Calibri" w:cstheme="majorHAnsi"/>
                <w:sz w:val="24"/>
              </w:rPr>
              <w:t>Timeliness KPI targets apply separately to each intervention – for cases where multiple interventions occur for the same referral.</w:t>
            </w:r>
          </w:p>
          <w:p w14:paraId="5906C16F" w14:textId="77777777" w:rsidR="00D45B23" w:rsidRPr="00F075DB" w:rsidRDefault="00D45B23">
            <w:pPr>
              <w:spacing w:after="120"/>
              <w:ind w:left="95"/>
              <w:rPr>
                <w:rFonts w:eastAsia="Calibri" w:cstheme="majorHAnsi"/>
                <w:sz w:val="24"/>
              </w:rPr>
            </w:pPr>
          </w:p>
          <w:p w14:paraId="7337A453" w14:textId="77777777" w:rsidR="00D45B23" w:rsidRPr="00DA0920" w:rsidRDefault="00D45B23">
            <w:pPr>
              <w:spacing w:after="120"/>
              <w:ind w:left="95"/>
              <w:rPr>
                <w:rFonts w:asciiTheme="majorHAnsi" w:eastAsia="Calibri" w:hAnsiTheme="majorHAnsi" w:cstheme="majorHAnsi"/>
              </w:rPr>
            </w:pPr>
          </w:p>
        </w:tc>
      </w:tr>
      <w:tr w:rsidR="00D45B23" w:rsidRPr="00622FDA" w14:paraId="06859A45" w14:textId="77777777">
        <w:trPr>
          <w:trHeight w:val="1474"/>
        </w:trPr>
        <w:tc>
          <w:tcPr>
            <w:tcW w:w="562" w:type="dxa"/>
          </w:tcPr>
          <w:p w14:paraId="1FE172A3" w14:textId="77777777" w:rsidR="00D45B23" w:rsidRPr="00622FDA" w:rsidRDefault="00D45B23">
            <w:pPr>
              <w:spacing w:after="120"/>
              <w:ind w:left="61"/>
              <w:rPr>
                <w:rFonts w:eastAsia="Calibri" w:cstheme="majorHAnsi"/>
                <w:bCs/>
                <w:sz w:val="24"/>
              </w:rPr>
            </w:pPr>
            <w:r w:rsidRPr="00F075DB">
              <w:rPr>
                <w:rFonts w:eastAsia="Calibri" w:cstheme="majorHAnsi"/>
                <w:bCs/>
                <w:sz w:val="24"/>
              </w:rPr>
              <w:lastRenderedPageBreak/>
              <w:t>9</w:t>
            </w:r>
          </w:p>
        </w:tc>
        <w:tc>
          <w:tcPr>
            <w:tcW w:w="3158" w:type="dxa"/>
          </w:tcPr>
          <w:p w14:paraId="26F79781" w14:textId="77777777" w:rsidR="00D45B23" w:rsidRPr="00622FDA" w:rsidRDefault="00D45B23">
            <w:pPr>
              <w:spacing w:after="120"/>
              <w:ind w:left="61"/>
              <w:rPr>
                <w:rFonts w:eastAsia="Calibri" w:cstheme="majorHAnsi"/>
                <w:b/>
                <w:sz w:val="24"/>
              </w:rPr>
            </w:pPr>
            <w:r w:rsidRPr="00F075DB">
              <w:rPr>
                <w:rFonts w:eastAsia="Calibri" w:cstheme="majorHAnsi"/>
                <w:b/>
                <w:sz w:val="24"/>
              </w:rPr>
              <w:t>Universal – applicable to all referral &amp; consultation types – unless a more specific target exists</w:t>
            </w:r>
          </w:p>
        </w:tc>
        <w:tc>
          <w:tcPr>
            <w:tcW w:w="1827" w:type="dxa"/>
          </w:tcPr>
          <w:p w14:paraId="037C03DD" w14:textId="1B4E17A4" w:rsidR="00D45B23" w:rsidRPr="00622FDA" w:rsidRDefault="00D45B23">
            <w:pPr>
              <w:spacing w:after="120"/>
              <w:ind w:left="95"/>
              <w:rPr>
                <w:rFonts w:eastAsia="Calibri" w:cstheme="majorHAnsi"/>
                <w:sz w:val="24"/>
              </w:rPr>
            </w:pPr>
            <w:r w:rsidRPr="00F075DB">
              <w:rPr>
                <w:rFonts w:eastAsia="Calibri" w:cstheme="majorHAnsi"/>
                <w:sz w:val="24"/>
              </w:rPr>
              <w:t xml:space="preserve">Occupational Health Physician telephone consultation to be held and report to be delivered within seven (7) working days of </w:t>
            </w:r>
            <w:r w:rsidR="00187496" w:rsidRPr="00F075DB">
              <w:rPr>
                <w:rFonts w:eastAsia="Calibri" w:cstheme="majorHAnsi"/>
                <w:sz w:val="24"/>
              </w:rPr>
              <w:t xml:space="preserve">MOD Personnel </w:t>
            </w:r>
            <w:r w:rsidRPr="00F075DB">
              <w:rPr>
                <w:rFonts w:eastAsia="Calibri" w:cstheme="majorHAnsi"/>
                <w:sz w:val="24"/>
              </w:rPr>
              <w:t xml:space="preserve">referral, </w:t>
            </w:r>
            <w:r w:rsidRPr="00F075DB">
              <w:rPr>
                <w:rFonts w:eastAsia="Calibri"/>
                <w:sz w:val="24"/>
              </w:rPr>
              <w:t xml:space="preserve"> or escalation for a further consultation of this type by the supplier.</w:t>
            </w:r>
          </w:p>
        </w:tc>
        <w:tc>
          <w:tcPr>
            <w:tcW w:w="1241" w:type="dxa"/>
          </w:tcPr>
          <w:p w14:paraId="47ACDA26" w14:textId="77777777" w:rsidR="00D45B23" w:rsidRPr="00622FDA" w:rsidRDefault="00D45B23">
            <w:pPr>
              <w:spacing w:after="120"/>
              <w:rPr>
                <w:rFonts w:eastAsia="Calibri" w:cstheme="majorHAnsi"/>
                <w:sz w:val="24"/>
              </w:rPr>
            </w:pPr>
            <w:r w:rsidRPr="00F075DB">
              <w:rPr>
                <w:rFonts w:eastAsia="Calibri" w:cstheme="majorHAnsi"/>
                <w:sz w:val="24"/>
              </w:rPr>
              <w:t>&lt;90 %</w:t>
            </w:r>
          </w:p>
        </w:tc>
        <w:tc>
          <w:tcPr>
            <w:tcW w:w="1417" w:type="dxa"/>
          </w:tcPr>
          <w:p w14:paraId="4D39CBBB" w14:textId="77777777" w:rsidR="00D45B23" w:rsidRPr="00F075DB" w:rsidRDefault="00D45B23">
            <w:pPr>
              <w:spacing w:after="120"/>
              <w:ind w:left="95"/>
              <w:rPr>
                <w:rFonts w:eastAsia="Calibri" w:cstheme="majorHAnsi"/>
                <w:sz w:val="24"/>
              </w:rPr>
            </w:pPr>
            <w:r w:rsidRPr="00F075DB">
              <w:rPr>
                <w:rFonts w:eastAsia="Calibri" w:cstheme="majorHAnsi"/>
                <w:sz w:val="24"/>
              </w:rPr>
              <w:t>&gt;=90% and &lt;95 %</w:t>
            </w:r>
          </w:p>
          <w:p w14:paraId="3D499C4D" w14:textId="77777777" w:rsidR="00D45B23" w:rsidRPr="00622FDA" w:rsidRDefault="00D45B23">
            <w:pPr>
              <w:spacing w:after="120"/>
              <w:ind w:left="95"/>
              <w:rPr>
                <w:rFonts w:eastAsia="Calibri" w:cstheme="majorHAnsi"/>
                <w:sz w:val="24"/>
              </w:rPr>
            </w:pPr>
          </w:p>
        </w:tc>
        <w:tc>
          <w:tcPr>
            <w:tcW w:w="1163" w:type="dxa"/>
          </w:tcPr>
          <w:p w14:paraId="4BFE07DE" w14:textId="77777777" w:rsidR="00D45B23" w:rsidRPr="00622FDA" w:rsidRDefault="00D45B23">
            <w:pPr>
              <w:spacing w:after="120"/>
              <w:ind w:left="95"/>
              <w:rPr>
                <w:rFonts w:eastAsia="Calibri" w:cstheme="majorHAnsi"/>
                <w:sz w:val="24"/>
              </w:rPr>
            </w:pPr>
            <w:r w:rsidRPr="00F075DB">
              <w:rPr>
                <w:rFonts w:eastAsia="Calibri" w:cstheme="majorHAnsi"/>
                <w:sz w:val="24"/>
              </w:rPr>
              <w:t>&gt;= 95%</w:t>
            </w:r>
          </w:p>
        </w:tc>
        <w:tc>
          <w:tcPr>
            <w:tcW w:w="1134" w:type="dxa"/>
          </w:tcPr>
          <w:p w14:paraId="6B80BDF1" w14:textId="77777777" w:rsidR="00D45B23" w:rsidRPr="00622FDA" w:rsidRDefault="00D45B23">
            <w:pPr>
              <w:spacing w:after="120"/>
              <w:ind w:left="95"/>
              <w:rPr>
                <w:rFonts w:eastAsia="Calibri" w:cstheme="majorHAnsi"/>
                <w:sz w:val="24"/>
              </w:rPr>
            </w:pPr>
            <w:r w:rsidRPr="00F075DB">
              <w:rPr>
                <w:rFonts w:eastAsia="Calibri" w:cstheme="majorHAnsi"/>
                <w:sz w:val="24"/>
              </w:rPr>
              <w:t>0.5%</w:t>
            </w:r>
          </w:p>
        </w:tc>
        <w:tc>
          <w:tcPr>
            <w:tcW w:w="1247" w:type="dxa"/>
          </w:tcPr>
          <w:p w14:paraId="4503AEC7" w14:textId="77777777" w:rsidR="00D45B23" w:rsidRPr="00622FDA" w:rsidRDefault="00D45B23">
            <w:pPr>
              <w:spacing w:after="120"/>
              <w:ind w:left="95"/>
              <w:rPr>
                <w:rFonts w:eastAsia="Calibri" w:cstheme="majorHAnsi"/>
                <w:sz w:val="24"/>
              </w:rPr>
            </w:pPr>
            <w:r w:rsidRPr="00F075DB">
              <w:rPr>
                <w:rFonts w:eastAsia="Calibri" w:cstheme="majorHAnsi"/>
                <w:sz w:val="24"/>
              </w:rPr>
              <w:t>Critical Service Level</w:t>
            </w:r>
          </w:p>
        </w:tc>
        <w:tc>
          <w:tcPr>
            <w:tcW w:w="3006" w:type="dxa"/>
          </w:tcPr>
          <w:p w14:paraId="3954D53F"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6FBAA215" w14:textId="77777777">
        <w:trPr>
          <w:trHeight w:val="2604"/>
        </w:trPr>
        <w:tc>
          <w:tcPr>
            <w:tcW w:w="562" w:type="dxa"/>
          </w:tcPr>
          <w:p w14:paraId="4E7C0E60" w14:textId="77777777" w:rsidR="00D45B23" w:rsidRPr="00622FDA" w:rsidRDefault="00D45B23">
            <w:pPr>
              <w:spacing w:after="120"/>
              <w:ind w:left="61"/>
              <w:rPr>
                <w:rFonts w:eastAsia="Calibri" w:cstheme="majorHAnsi"/>
                <w:bCs/>
                <w:sz w:val="24"/>
              </w:rPr>
            </w:pPr>
            <w:r w:rsidRPr="00F075DB">
              <w:rPr>
                <w:rFonts w:eastAsia="Calibri" w:cstheme="majorHAnsi"/>
                <w:bCs/>
                <w:sz w:val="24"/>
              </w:rPr>
              <w:t>10</w:t>
            </w:r>
          </w:p>
        </w:tc>
        <w:tc>
          <w:tcPr>
            <w:tcW w:w="3158" w:type="dxa"/>
          </w:tcPr>
          <w:p w14:paraId="08405364" w14:textId="77777777" w:rsidR="00D45B23" w:rsidRPr="00622FDA" w:rsidRDefault="00D45B23">
            <w:pPr>
              <w:spacing w:after="120"/>
              <w:ind w:left="61"/>
              <w:rPr>
                <w:rFonts w:eastAsia="Calibri" w:cstheme="majorHAnsi"/>
                <w:b/>
                <w:sz w:val="24"/>
              </w:rPr>
            </w:pPr>
            <w:r w:rsidRPr="00F075DB">
              <w:rPr>
                <w:rFonts w:eastAsia="Calibri" w:cstheme="majorHAnsi"/>
                <w:b/>
                <w:sz w:val="24"/>
              </w:rPr>
              <w:t>Universal – applicable to all referral &amp; consultation types – unless a more specific target exists</w:t>
            </w:r>
          </w:p>
        </w:tc>
        <w:tc>
          <w:tcPr>
            <w:tcW w:w="1827" w:type="dxa"/>
          </w:tcPr>
          <w:p w14:paraId="26CBE6FE" w14:textId="1DEDC100" w:rsidR="00D45B23" w:rsidRPr="00622FDA" w:rsidRDefault="00D45B23">
            <w:pPr>
              <w:spacing w:after="120"/>
              <w:ind w:left="95"/>
              <w:rPr>
                <w:rFonts w:eastAsia="Calibri" w:cstheme="majorHAnsi"/>
                <w:sz w:val="24"/>
              </w:rPr>
            </w:pPr>
            <w:r w:rsidRPr="00F075DB">
              <w:rPr>
                <w:rFonts w:eastAsia="Calibri" w:cstheme="majorHAnsi"/>
                <w:sz w:val="24"/>
              </w:rPr>
              <w:t xml:space="preserve">Notification to the </w:t>
            </w:r>
            <w:r w:rsidR="00187496" w:rsidRPr="00F075DB">
              <w:rPr>
                <w:rFonts w:eastAsia="Calibri" w:cstheme="majorHAnsi"/>
                <w:sz w:val="24"/>
              </w:rPr>
              <w:t xml:space="preserve">MOD </w:t>
            </w:r>
            <w:r w:rsidRPr="00F075DB">
              <w:rPr>
                <w:rFonts w:eastAsia="Calibri" w:cstheme="majorHAnsi"/>
                <w:sz w:val="24"/>
              </w:rPr>
              <w:t>of an employee failing to attend appointment within one (1) working day of appointment being missed.</w:t>
            </w:r>
          </w:p>
        </w:tc>
        <w:tc>
          <w:tcPr>
            <w:tcW w:w="1241" w:type="dxa"/>
          </w:tcPr>
          <w:p w14:paraId="77695292" w14:textId="77777777" w:rsidR="00D45B23" w:rsidRPr="00622FDA" w:rsidRDefault="00D45B23">
            <w:pPr>
              <w:spacing w:after="120"/>
              <w:rPr>
                <w:rFonts w:eastAsia="Calibri" w:cstheme="majorHAnsi"/>
                <w:sz w:val="24"/>
              </w:rPr>
            </w:pPr>
            <w:r w:rsidRPr="00F075DB">
              <w:rPr>
                <w:rFonts w:eastAsia="Calibri" w:cstheme="majorHAnsi"/>
                <w:sz w:val="24"/>
              </w:rPr>
              <w:t>&lt;100%</w:t>
            </w:r>
          </w:p>
        </w:tc>
        <w:tc>
          <w:tcPr>
            <w:tcW w:w="1417" w:type="dxa"/>
          </w:tcPr>
          <w:p w14:paraId="1E91A300" w14:textId="77777777" w:rsidR="00D45B23" w:rsidRPr="00F075DB" w:rsidRDefault="00D45B23">
            <w:pPr>
              <w:spacing w:after="120"/>
              <w:ind w:left="95"/>
              <w:rPr>
                <w:rFonts w:eastAsia="Calibri" w:cstheme="majorHAnsi"/>
                <w:sz w:val="24"/>
              </w:rPr>
            </w:pPr>
          </w:p>
          <w:p w14:paraId="5427097F" w14:textId="77777777" w:rsidR="00D45B23" w:rsidRPr="00F075DB" w:rsidRDefault="00D45B23">
            <w:pPr>
              <w:rPr>
                <w:rFonts w:eastAsia="Calibri" w:cstheme="majorHAnsi"/>
                <w:sz w:val="24"/>
              </w:rPr>
            </w:pPr>
          </w:p>
          <w:p w14:paraId="78A42673" w14:textId="77777777" w:rsidR="00D45B23" w:rsidRPr="00F075DB" w:rsidRDefault="00D45B23">
            <w:pPr>
              <w:rPr>
                <w:rFonts w:eastAsia="Calibri" w:cstheme="majorHAnsi"/>
                <w:sz w:val="24"/>
              </w:rPr>
            </w:pPr>
          </w:p>
          <w:p w14:paraId="4C63F766" w14:textId="77777777" w:rsidR="00D45B23" w:rsidRPr="00F075DB" w:rsidRDefault="00D45B23">
            <w:pPr>
              <w:rPr>
                <w:rFonts w:eastAsia="Calibri" w:cstheme="majorHAnsi"/>
                <w:sz w:val="24"/>
              </w:rPr>
            </w:pPr>
          </w:p>
          <w:p w14:paraId="3216D401" w14:textId="77777777" w:rsidR="00D45B23" w:rsidRPr="00F075DB" w:rsidRDefault="00D45B23">
            <w:pPr>
              <w:rPr>
                <w:rFonts w:eastAsia="Calibri" w:cstheme="majorHAnsi"/>
                <w:sz w:val="24"/>
              </w:rPr>
            </w:pPr>
          </w:p>
          <w:p w14:paraId="30CFFCEF" w14:textId="77777777" w:rsidR="00D45B23" w:rsidRPr="00F075DB" w:rsidRDefault="00D45B23">
            <w:pPr>
              <w:rPr>
                <w:rFonts w:eastAsia="Calibri" w:cstheme="majorHAnsi"/>
                <w:sz w:val="24"/>
              </w:rPr>
            </w:pPr>
          </w:p>
          <w:p w14:paraId="36273D1C" w14:textId="77777777" w:rsidR="00D45B23" w:rsidRPr="00622FDA" w:rsidRDefault="00D45B23">
            <w:pPr>
              <w:jc w:val="center"/>
              <w:rPr>
                <w:rFonts w:eastAsia="Calibri" w:cstheme="majorHAnsi"/>
                <w:sz w:val="24"/>
              </w:rPr>
            </w:pPr>
          </w:p>
        </w:tc>
        <w:tc>
          <w:tcPr>
            <w:tcW w:w="1163" w:type="dxa"/>
          </w:tcPr>
          <w:p w14:paraId="1A601E4F" w14:textId="77777777" w:rsidR="00D45B23" w:rsidRPr="00DA0920" w:rsidRDefault="00D45B23">
            <w:pPr>
              <w:spacing w:after="120"/>
              <w:rPr>
                <w:rFonts w:asciiTheme="majorHAnsi" w:eastAsia="Calibri" w:hAnsiTheme="majorHAnsi" w:cstheme="majorHAnsi"/>
              </w:rPr>
            </w:pPr>
            <w:r w:rsidRPr="00F075DB">
              <w:rPr>
                <w:rFonts w:eastAsia="Calibri" w:cstheme="majorHAnsi"/>
                <w:sz w:val="24"/>
              </w:rPr>
              <w:t>100%</w:t>
            </w:r>
          </w:p>
        </w:tc>
        <w:tc>
          <w:tcPr>
            <w:tcW w:w="1134" w:type="dxa"/>
          </w:tcPr>
          <w:p w14:paraId="74778CF2" w14:textId="77777777" w:rsidR="00D45B23" w:rsidRPr="00DA0920" w:rsidRDefault="00D45B23">
            <w:pPr>
              <w:spacing w:after="120"/>
              <w:ind w:left="95"/>
              <w:rPr>
                <w:rFonts w:asciiTheme="majorHAnsi" w:eastAsia="Calibri" w:hAnsiTheme="majorHAnsi" w:cstheme="majorHAnsi"/>
              </w:rPr>
            </w:pPr>
          </w:p>
        </w:tc>
        <w:tc>
          <w:tcPr>
            <w:tcW w:w="1247" w:type="dxa"/>
          </w:tcPr>
          <w:p w14:paraId="29670E5C" w14:textId="77777777" w:rsidR="00D45B23" w:rsidRPr="00622FDA" w:rsidRDefault="00D45B23">
            <w:pPr>
              <w:spacing w:after="120"/>
              <w:ind w:left="95"/>
              <w:rPr>
                <w:rFonts w:eastAsia="Calibri" w:cstheme="majorHAnsi"/>
                <w:sz w:val="24"/>
              </w:rPr>
            </w:pPr>
          </w:p>
        </w:tc>
        <w:tc>
          <w:tcPr>
            <w:tcW w:w="3006" w:type="dxa"/>
          </w:tcPr>
          <w:p w14:paraId="719EAF5E"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4B4F5B1C" w14:textId="77777777">
        <w:trPr>
          <w:trHeight w:val="2389"/>
        </w:trPr>
        <w:tc>
          <w:tcPr>
            <w:tcW w:w="562" w:type="dxa"/>
          </w:tcPr>
          <w:p w14:paraId="65E8E00F" w14:textId="77777777" w:rsidR="00D45B23" w:rsidRPr="00622FDA" w:rsidRDefault="00D45B23">
            <w:pPr>
              <w:pStyle w:val="ListParagraph"/>
              <w:spacing w:after="120"/>
              <w:ind w:left="0"/>
              <w:rPr>
                <w:rFonts w:eastAsia="Calibri" w:cstheme="majorBidi"/>
                <w:bCs/>
                <w:sz w:val="24"/>
              </w:rPr>
            </w:pPr>
            <w:r w:rsidRPr="00F075DB">
              <w:rPr>
                <w:rFonts w:eastAsia="Calibri" w:cstheme="majorBidi"/>
                <w:bCs/>
                <w:sz w:val="24"/>
              </w:rPr>
              <w:lastRenderedPageBreak/>
              <w:t>11</w:t>
            </w:r>
          </w:p>
        </w:tc>
        <w:tc>
          <w:tcPr>
            <w:tcW w:w="3158" w:type="dxa"/>
          </w:tcPr>
          <w:p w14:paraId="31E896F6" w14:textId="77777777" w:rsidR="00D45B23" w:rsidRPr="00622FDA" w:rsidRDefault="00D45B23">
            <w:pPr>
              <w:pStyle w:val="ListParagraph"/>
              <w:spacing w:after="120"/>
              <w:ind w:left="0"/>
              <w:rPr>
                <w:rFonts w:eastAsia="Calibri" w:cstheme="majorBidi"/>
                <w:b/>
                <w:sz w:val="24"/>
              </w:rPr>
            </w:pPr>
            <w:r w:rsidRPr="00F075DB">
              <w:rPr>
                <w:rFonts w:eastAsia="Calibri" w:cstheme="majorBidi"/>
                <w:b/>
                <w:sz w:val="24"/>
              </w:rPr>
              <w:t>Universal – applicable to all referral &amp; consultation types – unless a more specific target exists</w:t>
            </w:r>
          </w:p>
        </w:tc>
        <w:tc>
          <w:tcPr>
            <w:tcW w:w="1827" w:type="dxa"/>
          </w:tcPr>
          <w:p w14:paraId="42F42A57" w14:textId="4511EF59" w:rsidR="00D45B23" w:rsidRPr="00622FDA" w:rsidRDefault="00D45B23">
            <w:pPr>
              <w:spacing w:after="120"/>
              <w:ind w:left="95"/>
              <w:rPr>
                <w:rFonts w:eastAsia="Calibri" w:cstheme="majorHAnsi"/>
                <w:sz w:val="24"/>
              </w:rPr>
            </w:pPr>
            <w:r w:rsidRPr="00F075DB">
              <w:rPr>
                <w:rFonts w:eastAsia="Calibri" w:cstheme="majorHAnsi"/>
                <w:sz w:val="24"/>
              </w:rPr>
              <w:t xml:space="preserve">On-site Occupational Health professionals to be available at the times agreed, including scheduled replacement </w:t>
            </w:r>
            <w:r w:rsidR="003E4899" w:rsidRPr="00F075DB">
              <w:rPr>
                <w:rFonts w:eastAsia="Calibri" w:cstheme="majorHAnsi"/>
                <w:sz w:val="24"/>
              </w:rPr>
              <w:t>Service Provider</w:t>
            </w:r>
            <w:r w:rsidRPr="00F075DB">
              <w:rPr>
                <w:rFonts w:eastAsia="Calibri" w:cstheme="majorHAnsi"/>
                <w:sz w:val="24"/>
              </w:rPr>
              <w:t xml:space="preserve"> Personnel.</w:t>
            </w:r>
          </w:p>
        </w:tc>
        <w:tc>
          <w:tcPr>
            <w:tcW w:w="1241" w:type="dxa"/>
          </w:tcPr>
          <w:p w14:paraId="2C0936AE" w14:textId="77777777" w:rsidR="00D45B23" w:rsidRPr="00DA0920" w:rsidRDefault="00D45B23">
            <w:pPr>
              <w:spacing w:after="120"/>
              <w:rPr>
                <w:rFonts w:asciiTheme="majorHAnsi" w:eastAsia="Calibri" w:hAnsiTheme="majorHAnsi" w:cstheme="majorHAnsi"/>
              </w:rPr>
            </w:pPr>
            <w:r w:rsidRPr="00F075DB">
              <w:rPr>
                <w:rFonts w:eastAsia="Calibri" w:cstheme="majorHAnsi"/>
                <w:sz w:val="24"/>
              </w:rPr>
              <w:t>&lt;100%</w:t>
            </w:r>
          </w:p>
        </w:tc>
        <w:tc>
          <w:tcPr>
            <w:tcW w:w="1417" w:type="dxa"/>
          </w:tcPr>
          <w:p w14:paraId="78837A56" w14:textId="77777777" w:rsidR="00D45B23" w:rsidRPr="00622FDA" w:rsidRDefault="00D45B23">
            <w:pPr>
              <w:spacing w:after="120"/>
              <w:ind w:left="95"/>
              <w:rPr>
                <w:rFonts w:eastAsia="Calibri" w:cstheme="majorHAnsi"/>
                <w:sz w:val="24"/>
              </w:rPr>
            </w:pPr>
          </w:p>
        </w:tc>
        <w:tc>
          <w:tcPr>
            <w:tcW w:w="1163" w:type="dxa"/>
          </w:tcPr>
          <w:p w14:paraId="66F9403B" w14:textId="77777777" w:rsidR="00D45B23" w:rsidRPr="00DA0920" w:rsidRDefault="00D45B23">
            <w:pPr>
              <w:spacing w:after="120"/>
              <w:rPr>
                <w:rFonts w:asciiTheme="majorHAnsi" w:eastAsia="Calibri" w:hAnsiTheme="majorHAnsi" w:cstheme="majorHAnsi"/>
              </w:rPr>
            </w:pPr>
            <w:r w:rsidRPr="00F075DB">
              <w:rPr>
                <w:rFonts w:eastAsia="Calibri" w:cstheme="majorHAnsi"/>
                <w:sz w:val="24"/>
              </w:rPr>
              <w:t>100%</w:t>
            </w:r>
          </w:p>
        </w:tc>
        <w:tc>
          <w:tcPr>
            <w:tcW w:w="1134" w:type="dxa"/>
          </w:tcPr>
          <w:p w14:paraId="0322158B" w14:textId="77777777" w:rsidR="00D45B23" w:rsidRPr="00DA0920" w:rsidRDefault="00D45B23">
            <w:pPr>
              <w:spacing w:after="120"/>
              <w:ind w:left="95"/>
              <w:rPr>
                <w:rFonts w:asciiTheme="majorHAnsi" w:eastAsia="Calibri" w:hAnsiTheme="majorHAnsi" w:cstheme="majorHAnsi"/>
              </w:rPr>
            </w:pPr>
          </w:p>
        </w:tc>
        <w:tc>
          <w:tcPr>
            <w:tcW w:w="1247" w:type="dxa"/>
          </w:tcPr>
          <w:p w14:paraId="4DA11D82" w14:textId="77777777" w:rsidR="00D45B23" w:rsidRPr="00DA0920" w:rsidRDefault="00D45B23">
            <w:pPr>
              <w:spacing w:after="120"/>
              <w:ind w:left="95"/>
              <w:rPr>
                <w:rFonts w:asciiTheme="majorHAnsi" w:eastAsia="Calibri" w:hAnsiTheme="majorHAnsi" w:cstheme="majorHAnsi"/>
              </w:rPr>
            </w:pPr>
          </w:p>
        </w:tc>
        <w:tc>
          <w:tcPr>
            <w:tcW w:w="3006" w:type="dxa"/>
          </w:tcPr>
          <w:p w14:paraId="38F5DDEB" w14:textId="77777777" w:rsidR="00D45B23" w:rsidRPr="00DA0920" w:rsidRDefault="00D45B23">
            <w:pPr>
              <w:spacing w:after="120"/>
              <w:ind w:left="95"/>
              <w:rPr>
                <w:rFonts w:asciiTheme="majorHAnsi" w:eastAsia="Calibri" w:hAnsiTheme="majorHAnsi" w:cstheme="majorHAnsi"/>
              </w:rPr>
            </w:pPr>
          </w:p>
        </w:tc>
      </w:tr>
      <w:tr w:rsidR="00D45B23" w:rsidRPr="00622FDA" w14:paraId="1348B910" w14:textId="77777777">
        <w:trPr>
          <w:trHeight w:val="461"/>
        </w:trPr>
        <w:tc>
          <w:tcPr>
            <w:tcW w:w="562" w:type="dxa"/>
          </w:tcPr>
          <w:p w14:paraId="3E6719BD" w14:textId="77777777" w:rsidR="00D45B23" w:rsidRPr="00622FDA" w:rsidRDefault="00D45B23">
            <w:pPr>
              <w:pStyle w:val="ListParagraph"/>
              <w:spacing w:after="120"/>
              <w:ind w:left="0"/>
              <w:rPr>
                <w:rFonts w:eastAsia="Calibri" w:cstheme="majorBidi"/>
                <w:bCs/>
                <w:sz w:val="24"/>
              </w:rPr>
            </w:pPr>
            <w:r w:rsidRPr="00F075DB">
              <w:rPr>
                <w:rFonts w:eastAsia="Calibri" w:cstheme="majorBidi"/>
                <w:bCs/>
                <w:sz w:val="24"/>
              </w:rPr>
              <w:t>12</w:t>
            </w:r>
          </w:p>
        </w:tc>
        <w:tc>
          <w:tcPr>
            <w:tcW w:w="3158" w:type="dxa"/>
          </w:tcPr>
          <w:p w14:paraId="145335F7" w14:textId="77777777" w:rsidR="00D45B23" w:rsidRPr="00622FDA" w:rsidRDefault="00D45B23">
            <w:pPr>
              <w:pStyle w:val="ListParagraph"/>
              <w:spacing w:after="120"/>
              <w:ind w:left="0"/>
              <w:rPr>
                <w:rFonts w:eastAsia="Calibri" w:cstheme="majorBidi"/>
                <w:b/>
                <w:sz w:val="24"/>
              </w:rPr>
            </w:pPr>
            <w:r w:rsidRPr="00F075DB">
              <w:rPr>
                <w:rFonts w:eastAsia="Calibri" w:cstheme="majorBidi"/>
                <w:b/>
                <w:sz w:val="24"/>
              </w:rPr>
              <w:t>Universal – applicable to all referral &amp; consultation types – unless a more specific target exists</w:t>
            </w:r>
          </w:p>
        </w:tc>
        <w:tc>
          <w:tcPr>
            <w:tcW w:w="1827" w:type="dxa"/>
          </w:tcPr>
          <w:p w14:paraId="5749F116" w14:textId="5C17F4B5" w:rsidR="00D45B23" w:rsidRPr="00622FDA" w:rsidRDefault="00D45B23">
            <w:pPr>
              <w:spacing w:after="120"/>
              <w:ind w:left="95"/>
              <w:rPr>
                <w:rFonts w:eastAsia="Calibri" w:cstheme="majorHAnsi"/>
                <w:sz w:val="24"/>
              </w:rPr>
            </w:pPr>
            <w:r w:rsidRPr="00F075DB">
              <w:rPr>
                <w:rFonts w:eastAsia="Calibri" w:cstheme="majorHAnsi"/>
                <w:sz w:val="24"/>
              </w:rPr>
              <w:t xml:space="preserve">File opinion to be delivered to the </w:t>
            </w:r>
            <w:r w:rsidR="00187496" w:rsidRPr="00F075DB">
              <w:rPr>
                <w:rFonts w:eastAsia="Calibri" w:cstheme="majorHAnsi"/>
                <w:sz w:val="24"/>
              </w:rPr>
              <w:t xml:space="preserve">MOD </w:t>
            </w:r>
            <w:r w:rsidRPr="00F075DB">
              <w:rPr>
                <w:rFonts w:eastAsia="Calibri" w:cstheme="majorHAnsi"/>
                <w:sz w:val="24"/>
              </w:rPr>
              <w:t>within five (5) working days on receipt of request.</w:t>
            </w:r>
          </w:p>
        </w:tc>
        <w:tc>
          <w:tcPr>
            <w:tcW w:w="1241" w:type="dxa"/>
          </w:tcPr>
          <w:p w14:paraId="4AB2C736" w14:textId="77777777" w:rsidR="00D45B23" w:rsidRPr="00622FDA" w:rsidRDefault="00D45B23">
            <w:pPr>
              <w:spacing w:after="120"/>
              <w:rPr>
                <w:rFonts w:eastAsia="Calibri" w:cstheme="majorHAnsi"/>
                <w:sz w:val="24"/>
              </w:rPr>
            </w:pPr>
            <w:r w:rsidRPr="00F075DB">
              <w:rPr>
                <w:rFonts w:eastAsia="Calibri" w:cstheme="majorHAnsi"/>
                <w:sz w:val="24"/>
              </w:rPr>
              <w:t>&lt;98%</w:t>
            </w:r>
          </w:p>
        </w:tc>
        <w:tc>
          <w:tcPr>
            <w:tcW w:w="1417" w:type="dxa"/>
          </w:tcPr>
          <w:p w14:paraId="479143E0" w14:textId="77777777" w:rsidR="00D45B23" w:rsidRPr="00622FDA" w:rsidRDefault="00D45B23">
            <w:pPr>
              <w:spacing w:after="120"/>
              <w:ind w:left="95"/>
              <w:rPr>
                <w:rFonts w:eastAsia="Calibri" w:cstheme="majorHAnsi"/>
                <w:sz w:val="24"/>
              </w:rPr>
            </w:pPr>
            <w:r w:rsidRPr="00F075DB">
              <w:rPr>
                <w:rFonts w:eastAsia="Calibri" w:cstheme="majorHAnsi"/>
                <w:sz w:val="24"/>
              </w:rPr>
              <w:t>&gt;= 98% and &lt; 100%</w:t>
            </w:r>
          </w:p>
        </w:tc>
        <w:tc>
          <w:tcPr>
            <w:tcW w:w="1163" w:type="dxa"/>
          </w:tcPr>
          <w:p w14:paraId="2AE5B960"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4A0558EA" w14:textId="77777777" w:rsidR="00D45B23" w:rsidRPr="00DA0920" w:rsidRDefault="00D45B23">
            <w:pPr>
              <w:spacing w:after="120"/>
              <w:ind w:left="95"/>
              <w:rPr>
                <w:rFonts w:asciiTheme="majorHAnsi" w:eastAsia="Calibri" w:hAnsiTheme="majorHAnsi" w:cstheme="majorHAnsi"/>
              </w:rPr>
            </w:pPr>
          </w:p>
        </w:tc>
        <w:tc>
          <w:tcPr>
            <w:tcW w:w="1247" w:type="dxa"/>
          </w:tcPr>
          <w:p w14:paraId="4A30D5F5" w14:textId="77777777" w:rsidR="00D45B23" w:rsidRPr="00DA0920" w:rsidRDefault="00D45B23">
            <w:pPr>
              <w:spacing w:after="120"/>
              <w:ind w:left="95"/>
              <w:rPr>
                <w:rFonts w:asciiTheme="majorHAnsi" w:eastAsia="Calibri" w:hAnsiTheme="majorHAnsi" w:cstheme="majorHAnsi"/>
              </w:rPr>
            </w:pPr>
          </w:p>
        </w:tc>
        <w:tc>
          <w:tcPr>
            <w:tcW w:w="3006" w:type="dxa"/>
          </w:tcPr>
          <w:p w14:paraId="4E8D06BF" w14:textId="77777777" w:rsidR="00D45B23" w:rsidRPr="00DA0920" w:rsidRDefault="00D45B23">
            <w:pPr>
              <w:spacing w:after="120"/>
              <w:ind w:left="95"/>
              <w:rPr>
                <w:rFonts w:asciiTheme="majorHAnsi" w:eastAsia="Calibri" w:hAnsiTheme="majorHAnsi" w:cstheme="majorHAnsi"/>
              </w:rPr>
            </w:pPr>
          </w:p>
        </w:tc>
      </w:tr>
      <w:tr w:rsidR="00D45B23" w:rsidRPr="00622FDA" w14:paraId="6E58AF16" w14:textId="77777777">
        <w:trPr>
          <w:trHeight w:val="461"/>
        </w:trPr>
        <w:tc>
          <w:tcPr>
            <w:tcW w:w="562" w:type="dxa"/>
          </w:tcPr>
          <w:p w14:paraId="67F04EF6" w14:textId="77777777" w:rsidR="00D45B23" w:rsidRPr="00622FDA" w:rsidRDefault="00D45B23">
            <w:pPr>
              <w:pStyle w:val="ListParagraph"/>
              <w:spacing w:after="120"/>
              <w:ind w:left="0"/>
              <w:rPr>
                <w:rFonts w:eastAsia="Calibri" w:cstheme="majorBidi"/>
                <w:bCs/>
                <w:sz w:val="24"/>
              </w:rPr>
            </w:pPr>
            <w:r w:rsidRPr="00F075DB">
              <w:rPr>
                <w:rFonts w:eastAsia="Calibri" w:cstheme="majorBidi"/>
                <w:bCs/>
                <w:sz w:val="24"/>
              </w:rPr>
              <w:t>13</w:t>
            </w:r>
          </w:p>
        </w:tc>
        <w:tc>
          <w:tcPr>
            <w:tcW w:w="3158" w:type="dxa"/>
          </w:tcPr>
          <w:p w14:paraId="09121D65" w14:textId="77777777" w:rsidR="00D45B23" w:rsidRPr="00622FDA" w:rsidRDefault="00D45B23">
            <w:pPr>
              <w:pStyle w:val="ListParagraph"/>
              <w:spacing w:after="120"/>
              <w:ind w:left="0"/>
              <w:rPr>
                <w:rFonts w:eastAsia="Calibri" w:cstheme="majorBidi"/>
                <w:b/>
                <w:sz w:val="24"/>
              </w:rPr>
            </w:pPr>
            <w:r w:rsidRPr="00F075DB">
              <w:rPr>
                <w:rFonts w:eastAsia="Calibri" w:cstheme="majorBidi"/>
                <w:b/>
                <w:sz w:val="24"/>
              </w:rPr>
              <w:t>Case Conference</w:t>
            </w:r>
          </w:p>
        </w:tc>
        <w:tc>
          <w:tcPr>
            <w:tcW w:w="1827" w:type="dxa"/>
          </w:tcPr>
          <w:p w14:paraId="16FE5FFF" w14:textId="1E13B99E" w:rsidR="00D45B23" w:rsidRPr="00622FDA" w:rsidRDefault="00D45B23">
            <w:pPr>
              <w:spacing w:after="120"/>
              <w:ind w:left="95"/>
              <w:rPr>
                <w:rFonts w:eastAsia="Calibri" w:cstheme="majorHAnsi"/>
                <w:sz w:val="24"/>
              </w:rPr>
            </w:pPr>
            <w:r w:rsidRPr="00F075DB">
              <w:rPr>
                <w:rFonts w:eastAsia="Calibri" w:cstheme="majorHAnsi"/>
                <w:sz w:val="24"/>
              </w:rPr>
              <w:t xml:space="preserve">Single case conferences to take place within five (5) working days of request of </w:t>
            </w:r>
            <w:r w:rsidR="00187496" w:rsidRPr="00F075DB">
              <w:rPr>
                <w:rFonts w:eastAsia="Calibri" w:cstheme="majorHAnsi"/>
                <w:sz w:val="24"/>
              </w:rPr>
              <w:t>MOD</w:t>
            </w:r>
            <w:r w:rsidRPr="00F075DB">
              <w:rPr>
                <w:rFonts w:eastAsia="Calibri" w:cstheme="majorHAnsi"/>
                <w:sz w:val="24"/>
              </w:rPr>
              <w:t>.</w:t>
            </w:r>
          </w:p>
        </w:tc>
        <w:tc>
          <w:tcPr>
            <w:tcW w:w="1241" w:type="dxa"/>
          </w:tcPr>
          <w:p w14:paraId="37B564DF" w14:textId="77777777" w:rsidR="00D45B23" w:rsidRPr="00622FDA" w:rsidRDefault="00D45B23">
            <w:pPr>
              <w:spacing w:after="120"/>
              <w:rPr>
                <w:rFonts w:eastAsia="Calibri" w:cstheme="majorHAnsi"/>
                <w:sz w:val="24"/>
              </w:rPr>
            </w:pPr>
            <w:r w:rsidRPr="00F075DB">
              <w:rPr>
                <w:rFonts w:eastAsia="Calibri" w:cstheme="majorHAnsi"/>
                <w:sz w:val="24"/>
              </w:rPr>
              <w:t>&lt;98%</w:t>
            </w:r>
          </w:p>
        </w:tc>
        <w:tc>
          <w:tcPr>
            <w:tcW w:w="1417" w:type="dxa"/>
          </w:tcPr>
          <w:p w14:paraId="44EB916F" w14:textId="77777777" w:rsidR="00D45B23" w:rsidRPr="00622FDA" w:rsidRDefault="00D45B23">
            <w:pPr>
              <w:spacing w:after="120"/>
              <w:ind w:left="95"/>
              <w:rPr>
                <w:rFonts w:eastAsia="Calibri" w:cstheme="majorHAnsi"/>
                <w:sz w:val="24"/>
              </w:rPr>
            </w:pPr>
            <w:r w:rsidRPr="00F075DB">
              <w:rPr>
                <w:rFonts w:eastAsia="Calibri" w:cstheme="majorHAnsi"/>
                <w:sz w:val="24"/>
              </w:rPr>
              <w:t>&gt;= 98% and &lt; 100%</w:t>
            </w:r>
          </w:p>
        </w:tc>
        <w:tc>
          <w:tcPr>
            <w:tcW w:w="1163" w:type="dxa"/>
          </w:tcPr>
          <w:p w14:paraId="1C3721AC"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0A138EDE" w14:textId="77777777" w:rsidR="00D45B23" w:rsidRPr="00DA0920" w:rsidRDefault="00D45B23">
            <w:pPr>
              <w:spacing w:after="120"/>
              <w:ind w:left="95"/>
              <w:rPr>
                <w:rFonts w:asciiTheme="majorHAnsi" w:eastAsia="Calibri" w:hAnsiTheme="majorHAnsi" w:cstheme="majorHAnsi"/>
              </w:rPr>
            </w:pPr>
          </w:p>
        </w:tc>
        <w:tc>
          <w:tcPr>
            <w:tcW w:w="1247" w:type="dxa"/>
          </w:tcPr>
          <w:p w14:paraId="2B5C83C9" w14:textId="77777777" w:rsidR="00D45B23" w:rsidRPr="00622FDA" w:rsidRDefault="00D45B23">
            <w:pPr>
              <w:spacing w:after="120"/>
              <w:ind w:left="95"/>
              <w:rPr>
                <w:rFonts w:eastAsia="Calibri" w:cstheme="majorHAnsi"/>
                <w:sz w:val="24"/>
              </w:rPr>
            </w:pPr>
          </w:p>
        </w:tc>
        <w:tc>
          <w:tcPr>
            <w:tcW w:w="3006" w:type="dxa"/>
          </w:tcPr>
          <w:p w14:paraId="17388526"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60D1A527" w14:textId="77777777">
        <w:trPr>
          <w:trHeight w:val="461"/>
        </w:trPr>
        <w:tc>
          <w:tcPr>
            <w:tcW w:w="562" w:type="dxa"/>
          </w:tcPr>
          <w:p w14:paraId="5B41C63E" w14:textId="77777777" w:rsidR="00D45B23" w:rsidRPr="00622FDA" w:rsidRDefault="00D45B23">
            <w:pPr>
              <w:pStyle w:val="ListParagraph"/>
              <w:spacing w:after="120"/>
              <w:ind w:left="0"/>
              <w:rPr>
                <w:rFonts w:eastAsia="Calibri" w:cstheme="majorBidi"/>
                <w:bCs/>
                <w:sz w:val="24"/>
              </w:rPr>
            </w:pPr>
            <w:r w:rsidRPr="00F075DB">
              <w:rPr>
                <w:rFonts w:eastAsia="Calibri" w:cstheme="majorBidi"/>
                <w:bCs/>
                <w:sz w:val="24"/>
              </w:rPr>
              <w:lastRenderedPageBreak/>
              <w:t>14</w:t>
            </w:r>
          </w:p>
        </w:tc>
        <w:tc>
          <w:tcPr>
            <w:tcW w:w="3158" w:type="dxa"/>
          </w:tcPr>
          <w:p w14:paraId="055F1E0E" w14:textId="77777777" w:rsidR="00D45B23" w:rsidRPr="00622FDA" w:rsidRDefault="00D45B23">
            <w:pPr>
              <w:pStyle w:val="ListParagraph"/>
              <w:spacing w:after="120"/>
              <w:ind w:left="0"/>
              <w:rPr>
                <w:rFonts w:eastAsia="Calibri" w:cstheme="majorBidi"/>
                <w:b/>
                <w:sz w:val="24"/>
              </w:rPr>
            </w:pPr>
            <w:r w:rsidRPr="00F075DB">
              <w:rPr>
                <w:rFonts w:eastAsia="Calibri" w:cstheme="majorBidi"/>
                <w:b/>
                <w:sz w:val="24"/>
              </w:rPr>
              <w:t>Case Conference</w:t>
            </w:r>
          </w:p>
        </w:tc>
        <w:tc>
          <w:tcPr>
            <w:tcW w:w="1827" w:type="dxa"/>
          </w:tcPr>
          <w:p w14:paraId="2D10B749" w14:textId="77777777" w:rsidR="00D45B23" w:rsidRPr="00622FDA" w:rsidRDefault="00D45B23">
            <w:pPr>
              <w:spacing w:after="120"/>
              <w:ind w:left="95"/>
              <w:rPr>
                <w:rFonts w:eastAsia="Calibri" w:cstheme="majorHAnsi"/>
                <w:sz w:val="24"/>
              </w:rPr>
            </w:pPr>
            <w:r w:rsidRPr="00F075DB">
              <w:rPr>
                <w:rFonts w:eastAsia="Calibri" w:cstheme="majorHAnsi"/>
                <w:sz w:val="24"/>
              </w:rPr>
              <w:t>Multiple case conference (including collation of referrals) to take place within ten (10) working days of request.</w:t>
            </w:r>
          </w:p>
        </w:tc>
        <w:tc>
          <w:tcPr>
            <w:tcW w:w="1241" w:type="dxa"/>
          </w:tcPr>
          <w:p w14:paraId="755427D5" w14:textId="77777777" w:rsidR="00D45B23" w:rsidRPr="00622FDA" w:rsidRDefault="00D45B23">
            <w:pPr>
              <w:spacing w:after="120"/>
              <w:rPr>
                <w:rFonts w:eastAsia="Calibri" w:cstheme="majorHAnsi"/>
                <w:sz w:val="24"/>
              </w:rPr>
            </w:pPr>
            <w:r w:rsidRPr="00F075DB">
              <w:rPr>
                <w:rFonts w:eastAsia="Calibri" w:cstheme="majorHAnsi"/>
                <w:sz w:val="24"/>
              </w:rPr>
              <w:t>&lt;98%</w:t>
            </w:r>
          </w:p>
        </w:tc>
        <w:tc>
          <w:tcPr>
            <w:tcW w:w="1417" w:type="dxa"/>
          </w:tcPr>
          <w:p w14:paraId="38891F0D" w14:textId="77777777" w:rsidR="00D45B23" w:rsidRPr="00622FDA" w:rsidRDefault="00D45B23">
            <w:pPr>
              <w:spacing w:after="120"/>
              <w:ind w:left="95"/>
              <w:rPr>
                <w:rFonts w:eastAsia="Calibri" w:cstheme="majorHAnsi"/>
                <w:sz w:val="24"/>
              </w:rPr>
            </w:pPr>
            <w:r w:rsidRPr="00F075DB">
              <w:rPr>
                <w:rFonts w:eastAsia="Calibri" w:cstheme="majorHAnsi"/>
                <w:sz w:val="24"/>
              </w:rPr>
              <w:t>&gt;= 98% and &lt; 100%</w:t>
            </w:r>
          </w:p>
        </w:tc>
        <w:tc>
          <w:tcPr>
            <w:tcW w:w="1163" w:type="dxa"/>
          </w:tcPr>
          <w:p w14:paraId="7F78F52F"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5E630681" w14:textId="77777777" w:rsidR="00D45B23" w:rsidRPr="00DA0920" w:rsidRDefault="00D45B23">
            <w:pPr>
              <w:spacing w:after="120"/>
              <w:ind w:left="95"/>
              <w:rPr>
                <w:rFonts w:asciiTheme="majorHAnsi" w:eastAsia="Calibri" w:hAnsiTheme="majorHAnsi" w:cstheme="majorHAnsi"/>
              </w:rPr>
            </w:pPr>
          </w:p>
        </w:tc>
        <w:tc>
          <w:tcPr>
            <w:tcW w:w="1247" w:type="dxa"/>
          </w:tcPr>
          <w:p w14:paraId="17FD7B93" w14:textId="77777777" w:rsidR="00D45B23" w:rsidRPr="00DA0920" w:rsidRDefault="00D45B23">
            <w:pPr>
              <w:spacing w:after="120"/>
              <w:ind w:left="95"/>
              <w:rPr>
                <w:rFonts w:asciiTheme="majorHAnsi" w:eastAsia="Calibri" w:hAnsiTheme="majorHAnsi" w:cstheme="majorHAnsi"/>
              </w:rPr>
            </w:pPr>
          </w:p>
        </w:tc>
        <w:tc>
          <w:tcPr>
            <w:tcW w:w="3006" w:type="dxa"/>
          </w:tcPr>
          <w:p w14:paraId="727A81C7" w14:textId="77777777" w:rsidR="00D45B23" w:rsidRPr="00DA0920" w:rsidRDefault="00D45B23">
            <w:pPr>
              <w:spacing w:after="120"/>
              <w:ind w:left="95"/>
              <w:rPr>
                <w:rFonts w:asciiTheme="majorHAnsi" w:eastAsia="Calibri" w:hAnsiTheme="majorHAnsi" w:cstheme="majorHAnsi"/>
              </w:rPr>
            </w:pPr>
          </w:p>
        </w:tc>
      </w:tr>
      <w:tr w:rsidR="00D45B23" w:rsidRPr="00622FDA" w14:paraId="5940A0FD" w14:textId="77777777">
        <w:trPr>
          <w:trHeight w:val="461"/>
        </w:trPr>
        <w:tc>
          <w:tcPr>
            <w:tcW w:w="562" w:type="dxa"/>
          </w:tcPr>
          <w:p w14:paraId="65B9BEBA" w14:textId="77777777" w:rsidR="00D45B23" w:rsidRPr="00622FDA" w:rsidRDefault="00D45B23">
            <w:pPr>
              <w:pStyle w:val="ListParagraph"/>
              <w:spacing w:after="120"/>
              <w:ind w:left="0"/>
              <w:rPr>
                <w:rFonts w:eastAsia="Calibri" w:cstheme="majorBidi"/>
                <w:bCs/>
                <w:sz w:val="24"/>
              </w:rPr>
            </w:pPr>
            <w:r w:rsidRPr="00F075DB">
              <w:rPr>
                <w:rFonts w:eastAsia="Calibri" w:cstheme="majorBidi"/>
                <w:bCs/>
                <w:sz w:val="24"/>
              </w:rPr>
              <w:t>15</w:t>
            </w:r>
          </w:p>
        </w:tc>
        <w:tc>
          <w:tcPr>
            <w:tcW w:w="3158" w:type="dxa"/>
          </w:tcPr>
          <w:p w14:paraId="21D6E58D" w14:textId="77777777" w:rsidR="00D45B23" w:rsidRPr="00622FDA" w:rsidRDefault="00D45B23">
            <w:pPr>
              <w:pStyle w:val="ListParagraph"/>
              <w:spacing w:after="120"/>
              <w:ind w:left="0"/>
              <w:rPr>
                <w:rFonts w:eastAsia="Calibri" w:cstheme="majorBidi"/>
                <w:b/>
                <w:sz w:val="24"/>
              </w:rPr>
            </w:pPr>
            <w:r w:rsidRPr="00F075DB">
              <w:rPr>
                <w:rFonts w:eastAsia="Calibri" w:cstheme="majorBidi"/>
                <w:b/>
                <w:sz w:val="24"/>
              </w:rPr>
              <w:t>Universal – applicable to all referral &amp; consultation types – unless a more specific target exists</w:t>
            </w:r>
          </w:p>
        </w:tc>
        <w:tc>
          <w:tcPr>
            <w:tcW w:w="1827" w:type="dxa"/>
          </w:tcPr>
          <w:p w14:paraId="4C310EFD" w14:textId="75C4B185" w:rsidR="00D45B23" w:rsidRPr="00622FDA" w:rsidRDefault="00D45B23">
            <w:pPr>
              <w:spacing w:after="120"/>
              <w:ind w:left="95"/>
              <w:rPr>
                <w:rFonts w:eastAsia="Calibri" w:cstheme="majorHAnsi"/>
                <w:sz w:val="24"/>
              </w:rPr>
            </w:pPr>
            <w:r w:rsidRPr="00F075DB">
              <w:rPr>
                <w:rFonts w:eastAsia="Calibri" w:cstheme="majorHAnsi"/>
                <w:sz w:val="24"/>
              </w:rPr>
              <w:t xml:space="preserve">Report delivered to the </w:t>
            </w:r>
            <w:r w:rsidR="00187496" w:rsidRPr="00F075DB">
              <w:rPr>
                <w:rFonts w:eastAsia="Calibri" w:cstheme="majorHAnsi"/>
                <w:sz w:val="24"/>
              </w:rPr>
              <w:t xml:space="preserve">MOD </w:t>
            </w:r>
            <w:r w:rsidRPr="00F075DB">
              <w:rPr>
                <w:rFonts w:eastAsia="Calibri" w:cstheme="majorHAnsi"/>
                <w:sz w:val="24"/>
              </w:rPr>
              <w:t>within two (2) working days of completion of consultation or treatment.</w:t>
            </w:r>
          </w:p>
        </w:tc>
        <w:tc>
          <w:tcPr>
            <w:tcW w:w="1241" w:type="dxa"/>
          </w:tcPr>
          <w:p w14:paraId="1118E5AA" w14:textId="77777777" w:rsidR="00D45B23" w:rsidRPr="00622FDA" w:rsidRDefault="00D45B23">
            <w:pPr>
              <w:spacing w:after="120"/>
              <w:rPr>
                <w:rFonts w:eastAsia="Calibri" w:cstheme="majorHAnsi"/>
                <w:sz w:val="24"/>
              </w:rPr>
            </w:pPr>
            <w:r w:rsidRPr="00F075DB">
              <w:rPr>
                <w:rFonts w:eastAsia="Calibri" w:cstheme="majorHAnsi"/>
                <w:sz w:val="24"/>
              </w:rPr>
              <w:t>&lt;97%</w:t>
            </w:r>
          </w:p>
        </w:tc>
        <w:tc>
          <w:tcPr>
            <w:tcW w:w="1417" w:type="dxa"/>
          </w:tcPr>
          <w:p w14:paraId="032F77DD" w14:textId="77777777" w:rsidR="00D45B23" w:rsidRPr="00622FDA" w:rsidRDefault="00D45B23">
            <w:pPr>
              <w:spacing w:after="120"/>
              <w:ind w:left="95"/>
              <w:rPr>
                <w:rFonts w:eastAsia="Calibri" w:cstheme="majorHAnsi"/>
                <w:sz w:val="24"/>
              </w:rPr>
            </w:pPr>
            <w:r w:rsidRPr="00F075DB">
              <w:rPr>
                <w:rFonts w:eastAsia="Calibri" w:cstheme="majorHAnsi"/>
                <w:sz w:val="24"/>
              </w:rPr>
              <w:t>&gt; = 97% and &lt; 99%</w:t>
            </w:r>
          </w:p>
        </w:tc>
        <w:tc>
          <w:tcPr>
            <w:tcW w:w="1163" w:type="dxa"/>
          </w:tcPr>
          <w:p w14:paraId="4F16093D" w14:textId="77777777" w:rsidR="00D45B23" w:rsidRPr="00DA0920" w:rsidRDefault="00D45B23">
            <w:pPr>
              <w:spacing w:after="120"/>
              <w:rPr>
                <w:rFonts w:asciiTheme="majorHAnsi" w:eastAsia="Calibri" w:hAnsiTheme="majorHAnsi" w:cstheme="majorHAnsi"/>
              </w:rPr>
            </w:pPr>
            <w:r w:rsidRPr="00F075DB">
              <w:rPr>
                <w:rFonts w:eastAsia="Calibri" w:cstheme="majorHAnsi"/>
                <w:sz w:val="24"/>
              </w:rPr>
              <w:t>&gt;=99%</w:t>
            </w:r>
          </w:p>
        </w:tc>
        <w:tc>
          <w:tcPr>
            <w:tcW w:w="1134" w:type="dxa"/>
          </w:tcPr>
          <w:p w14:paraId="1B6D4C98" w14:textId="77777777" w:rsidR="00D45B23" w:rsidRPr="00DA0920" w:rsidRDefault="00D45B23">
            <w:pPr>
              <w:spacing w:after="120"/>
              <w:ind w:left="95"/>
              <w:rPr>
                <w:rFonts w:asciiTheme="majorHAnsi" w:eastAsia="Calibri" w:hAnsiTheme="majorHAnsi" w:cstheme="majorHAnsi"/>
              </w:rPr>
            </w:pPr>
          </w:p>
        </w:tc>
        <w:tc>
          <w:tcPr>
            <w:tcW w:w="1247" w:type="dxa"/>
          </w:tcPr>
          <w:p w14:paraId="4B202F1F" w14:textId="77777777" w:rsidR="00D45B23" w:rsidRPr="00622FDA" w:rsidRDefault="00D45B23">
            <w:pPr>
              <w:spacing w:after="120"/>
              <w:ind w:left="95"/>
              <w:rPr>
                <w:rFonts w:eastAsia="Calibri" w:cstheme="majorHAnsi"/>
                <w:sz w:val="24"/>
              </w:rPr>
            </w:pPr>
          </w:p>
        </w:tc>
        <w:tc>
          <w:tcPr>
            <w:tcW w:w="3006" w:type="dxa"/>
          </w:tcPr>
          <w:p w14:paraId="2CBC922D"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08A57F2B" w14:textId="77777777">
        <w:trPr>
          <w:trHeight w:val="461"/>
        </w:trPr>
        <w:tc>
          <w:tcPr>
            <w:tcW w:w="562" w:type="dxa"/>
          </w:tcPr>
          <w:p w14:paraId="1F6CDF2E" w14:textId="77777777" w:rsidR="00D45B23" w:rsidRPr="00622FDA" w:rsidRDefault="00D45B23">
            <w:pPr>
              <w:pStyle w:val="ListParagraph"/>
              <w:spacing w:after="120"/>
              <w:ind w:left="0"/>
              <w:rPr>
                <w:rFonts w:eastAsia="Calibri" w:cstheme="majorBidi"/>
                <w:bCs/>
                <w:sz w:val="24"/>
              </w:rPr>
            </w:pPr>
            <w:r w:rsidRPr="00F075DB">
              <w:rPr>
                <w:rFonts w:eastAsia="Calibri" w:cstheme="majorBidi"/>
                <w:bCs/>
                <w:sz w:val="24"/>
              </w:rPr>
              <w:t>16</w:t>
            </w:r>
          </w:p>
        </w:tc>
        <w:tc>
          <w:tcPr>
            <w:tcW w:w="3158" w:type="dxa"/>
          </w:tcPr>
          <w:p w14:paraId="2EBAB650" w14:textId="77777777" w:rsidR="00D45B23" w:rsidRPr="00622FDA" w:rsidRDefault="00D45B23">
            <w:pPr>
              <w:pStyle w:val="ListParagraph"/>
              <w:spacing w:after="120"/>
              <w:ind w:left="0"/>
              <w:rPr>
                <w:rFonts w:eastAsia="Calibri" w:cstheme="majorBidi"/>
                <w:b/>
                <w:sz w:val="24"/>
              </w:rPr>
            </w:pPr>
            <w:r w:rsidRPr="00F075DB">
              <w:rPr>
                <w:rFonts w:eastAsia="Calibri" w:cstheme="majorBidi"/>
                <w:b/>
                <w:sz w:val="24"/>
              </w:rPr>
              <w:t>Universal – applicable to all referral &amp; consultation types – unless a more specific target exists</w:t>
            </w:r>
          </w:p>
        </w:tc>
        <w:tc>
          <w:tcPr>
            <w:tcW w:w="1827" w:type="dxa"/>
          </w:tcPr>
          <w:p w14:paraId="4BF0E34B" w14:textId="77777777" w:rsidR="00D45B23" w:rsidRPr="00622FDA" w:rsidRDefault="00D45B23">
            <w:pPr>
              <w:spacing w:after="120"/>
              <w:ind w:left="95"/>
              <w:rPr>
                <w:rFonts w:eastAsia="Calibri" w:cstheme="majorHAnsi"/>
                <w:sz w:val="24"/>
              </w:rPr>
            </w:pPr>
            <w:r w:rsidRPr="00F075DB">
              <w:rPr>
                <w:rFonts w:eastAsia="Calibri" w:cstheme="majorHAnsi"/>
                <w:sz w:val="24"/>
              </w:rPr>
              <w:t>Rate of rework or correction of OH Outcome reports of all types</w:t>
            </w:r>
          </w:p>
        </w:tc>
        <w:tc>
          <w:tcPr>
            <w:tcW w:w="1241" w:type="dxa"/>
          </w:tcPr>
          <w:p w14:paraId="734C91FB" w14:textId="77777777" w:rsidR="00D45B23" w:rsidRPr="00622FDA" w:rsidRDefault="00D45B23">
            <w:pPr>
              <w:spacing w:after="120"/>
              <w:rPr>
                <w:rFonts w:eastAsia="Calibri" w:cstheme="majorHAnsi"/>
                <w:sz w:val="24"/>
              </w:rPr>
            </w:pPr>
            <w:r w:rsidRPr="00F075DB">
              <w:rPr>
                <w:rFonts w:eastAsia="Calibri" w:cstheme="majorHAnsi"/>
                <w:sz w:val="24"/>
              </w:rPr>
              <w:t>&gt;2%</w:t>
            </w:r>
          </w:p>
        </w:tc>
        <w:tc>
          <w:tcPr>
            <w:tcW w:w="1417" w:type="dxa"/>
          </w:tcPr>
          <w:p w14:paraId="5B892CF0" w14:textId="77777777" w:rsidR="00D45B23" w:rsidRPr="00622FDA" w:rsidRDefault="00D45B23">
            <w:pPr>
              <w:spacing w:after="120"/>
              <w:ind w:left="95"/>
              <w:rPr>
                <w:rFonts w:eastAsia="Calibri" w:cstheme="majorHAnsi"/>
                <w:sz w:val="24"/>
              </w:rPr>
            </w:pPr>
            <w:r w:rsidRPr="00F075DB">
              <w:rPr>
                <w:rFonts w:eastAsia="Calibri" w:cstheme="majorHAnsi"/>
                <w:sz w:val="24"/>
              </w:rPr>
              <w:t>&gt;0% and &lt;2%</w:t>
            </w:r>
          </w:p>
        </w:tc>
        <w:tc>
          <w:tcPr>
            <w:tcW w:w="1163" w:type="dxa"/>
          </w:tcPr>
          <w:p w14:paraId="388DDC9D" w14:textId="77777777" w:rsidR="00D45B23" w:rsidRPr="00DA0920" w:rsidRDefault="00D45B23">
            <w:pPr>
              <w:spacing w:after="120"/>
              <w:rPr>
                <w:rFonts w:asciiTheme="majorHAnsi" w:eastAsia="Calibri" w:hAnsiTheme="majorHAnsi" w:cstheme="majorHAnsi"/>
              </w:rPr>
            </w:pPr>
            <w:r w:rsidRPr="00F075DB">
              <w:rPr>
                <w:rFonts w:eastAsia="Calibri" w:cstheme="majorHAnsi"/>
                <w:sz w:val="24"/>
              </w:rPr>
              <w:t>0%</w:t>
            </w:r>
          </w:p>
        </w:tc>
        <w:tc>
          <w:tcPr>
            <w:tcW w:w="1134" w:type="dxa"/>
          </w:tcPr>
          <w:p w14:paraId="35553C51" w14:textId="77777777" w:rsidR="00D45B23" w:rsidRPr="00DA0920" w:rsidRDefault="00D45B23">
            <w:pPr>
              <w:spacing w:after="120"/>
              <w:ind w:left="95"/>
              <w:rPr>
                <w:rFonts w:asciiTheme="majorHAnsi" w:eastAsia="Calibri" w:hAnsiTheme="majorHAnsi" w:cstheme="majorHAnsi"/>
              </w:rPr>
            </w:pPr>
          </w:p>
        </w:tc>
        <w:tc>
          <w:tcPr>
            <w:tcW w:w="1247" w:type="dxa"/>
          </w:tcPr>
          <w:p w14:paraId="21F7BBA1" w14:textId="77777777" w:rsidR="00D45B23" w:rsidRPr="00DA0920" w:rsidRDefault="00D45B23">
            <w:pPr>
              <w:spacing w:after="120"/>
              <w:ind w:left="95"/>
              <w:rPr>
                <w:rFonts w:asciiTheme="majorHAnsi" w:eastAsia="Calibri" w:hAnsiTheme="majorHAnsi" w:cstheme="majorHAnsi"/>
              </w:rPr>
            </w:pPr>
          </w:p>
        </w:tc>
        <w:tc>
          <w:tcPr>
            <w:tcW w:w="3006" w:type="dxa"/>
          </w:tcPr>
          <w:p w14:paraId="37E5DEEA" w14:textId="77777777" w:rsidR="00D45B23" w:rsidRPr="00DA0920" w:rsidRDefault="00D45B23">
            <w:pPr>
              <w:spacing w:after="120"/>
              <w:ind w:left="95"/>
              <w:rPr>
                <w:rFonts w:asciiTheme="majorHAnsi" w:eastAsia="Calibri" w:hAnsiTheme="majorHAnsi" w:cstheme="majorHAnsi"/>
              </w:rPr>
            </w:pPr>
          </w:p>
        </w:tc>
      </w:tr>
      <w:tr w:rsidR="00D45B23" w:rsidRPr="00622FDA" w14:paraId="5A9DC641" w14:textId="77777777">
        <w:trPr>
          <w:trHeight w:val="461"/>
        </w:trPr>
        <w:tc>
          <w:tcPr>
            <w:tcW w:w="562" w:type="dxa"/>
          </w:tcPr>
          <w:p w14:paraId="500C4506" w14:textId="77777777" w:rsidR="00D45B23" w:rsidRPr="00622FDA" w:rsidRDefault="00D45B23">
            <w:pPr>
              <w:pStyle w:val="ListParagraph"/>
              <w:spacing w:after="120"/>
              <w:ind w:left="0"/>
              <w:rPr>
                <w:rFonts w:eastAsia="Calibri" w:cstheme="majorBidi"/>
                <w:bCs/>
                <w:sz w:val="24"/>
              </w:rPr>
            </w:pPr>
            <w:r w:rsidRPr="00F075DB">
              <w:rPr>
                <w:rFonts w:eastAsia="Calibri" w:cstheme="majorBidi"/>
                <w:bCs/>
                <w:sz w:val="24"/>
              </w:rPr>
              <w:t>17</w:t>
            </w:r>
          </w:p>
        </w:tc>
        <w:tc>
          <w:tcPr>
            <w:tcW w:w="3158" w:type="dxa"/>
          </w:tcPr>
          <w:p w14:paraId="01C0DE0F" w14:textId="77777777" w:rsidR="00D45B23" w:rsidRPr="00622FDA" w:rsidRDefault="00D45B23">
            <w:pPr>
              <w:pStyle w:val="ListParagraph"/>
              <w:spacing w:after="120"/>
              <w:ind w:left="0"/>
              <w:rPr>
                <w:rFonts w:eastAsia="Calibri" w:cstheme="majorBidi"/>
                <w:sz w:val="24"/>
              </w:rPr>
            </w:pPr>
            <w:r w:rsidRPr="00F075DB">
              <w:rPr>
                <w:rFonts w:eastAsia="Calibri" w:cstheme="majorBidi"/>
                <w:b/>
                <w:sz w:val="24"/>
              </w:rPr>
              <w:t>Universal – applicable to all referral &amp; consultation types – unless a more specific target exists</w:t>
            </w:r>
          </w:p>
        </w:tc>
        <w:tc>
          <w:tcPr>
            <w:tcW w:w="1827" w:type="dxa"/>
          </w:tcPr>
          <w:p w14:paraId="5F13A7FC" w14:textId="15DB3454" w:rsidR="00D45B23" w:rsidRPr="00622FDA" w:rsidRDefault="00D45B23">
            <w:pPr>
              <w:spacing w:after="120"/>
              <w:ind w:left="95"/>
              <w:rPr>
                <w:rFonts w:eastAsia="Calibri" w:cstheme="majorHAnsi"/>
                <w:sz w:val="24"/>
              </w:rPr>
            </w:pPr>
            <w:r w:rsidRPr="00F075DB">
              <w:rPr>
                <w:rFonts w:eastAsia="Calibri" w:cstheme="majorHAnsi"/>
                <w:sz w:val="24"/>
              </w:rPr>
              <w:t xml:space="preserve">Further Medical Evidence (FME) report requested </w:t>
            </w:r>
            <w:r w:rsidRPr="00F075DB">
              <w:rPr>
                <w:rFonts w:eastAsia="Calibri" w:cstheme="majorHAnsi"/>
                <w:sz w:val="24"/>
              </w:rPr>
              <w:lastRenderedPageBreak/>
              <w:t xml:space="preserve">from a specialist or General Practitioner within two (2) days of the need having been identified by the </w:t>
            </w:r>
            <w:r w:rsidR="003E4899" w:rsidRPr="00F075DB">
              <w:rPr>
                <w:rFonts w:eastAsia="Calibri" w:cstheme="majorHAnsi"/>
                <w:sz w:val="24"/>
              </w:rPr>
              <w:t>Service Provider</w:t>
            </w:r>
            <w:r w:rsidRPr="00F075DB">
              <w:rPr>
                <w:rFonts w:eastAsia="Calibri" w:cstheme="majorHAnsi"/>
                <w:sz w:val="24"/>
              </w:rPr>
              <w:t>.</w:t>
            </w:r>
          </w:p>
        </w:tc>
        <w:tc>
          <w:tcPr>
            <w:tcW w:w="1241" w:type="dxa"/>
          </w:tcPr>
          <w:p w14:paraId="102053C8" w14:textId="77777777" w:rsidR="00D45B23" w:rsidRPr="00F075DB" w:rsidRDefault="00D45B23">
            <w:pPr>
              <w:spacing w:after="120"/>
              <w:rPr>
                <w:rFonts w:eastAsia="Calibri" w:cstheme="majorHAnsi"/>
                <w:sz w:val="24"/>
              </w:rPr>
            </w:pPr>
            <w:r w:rsidRPr="00F075DB">
              <w:rPr>
                <w:rFonts w:eastAsia="Calibri" w:cstheme="majorHAnsi"/>
                <w:sz w:val="24"/>
              </w:rPr>
              <w:lastRenderedPageBreak/>
              <w:t>&lt; 100%</w:t>
            </w:r>
          </w:p>
          <w:p w14:paraId="433AD2FB" w14:textId="77777777" w:rsidR="00D45B23" w:rsidRPr="00DA0920" w:rsidRDefault="00D45B23">
            <w:pPr>
              <w:spacing w:after="120"/>
              <w:rPr>
                <w:rFonts w:asciiTheme="majorHAnsi" w:eastAsia="Calibri" w:hAnsiTheme="majorHAnsi" w:cstheme="majorHAnsi"/>
              </w:rPr>
            </w:pPr>
          </w:p>
        </w:tc>
        <w:tc>
          <w:tcPr>
            <w:tcW w:w="1417" w:type="dxa"/>
          </w:tcPr>
          <w:p w14:paraId="42BCD148" w14:textId="77777777" w:rsidR="00D45B23" w:rsidRPr="00622FDA" w:rsidRDefault="00D45B23">
            <w:pPr>
              <w:spacing w:after="120"/>
              <w:ind w:left="95"/>
              <w:rPr>
                <w:rFonts w:eastAsia="Calibri" w:cstheme="majorHAnsi"/>
                <w:sz w:val="24"/>
              </w:rPr>
            </w:pPr>
          </w:p>
        </w:tc>
        <w:tc>
          <w:tcPr>
            <w:tcW w:w="1163" w:type="dxa"/>
          </w:tcPr>
          <w:p w14:paraId="60B598C9" w14:textId="77777777" w:rsidR="00D45B23" w:rsidRPr="00DA0920" w:rsidRDefault="00D45B23">
            <w:pPr>
              <w:spacing w:after="120"/>
              <w:rPr>
                <w:rFonts w:asciiTheme="majorHAnsi" w:eastAsia="Calibri" w:hAnsiTheme="majorHAnsi" w:cstheme="majorHAnsi"/>
              </w:rPr>
            </w:pPr>
            <w:r w:rsidRPr="00F075DB">
              <w:rPr>
                <w:rFonts w:eastAsia="Calibri" w:cstheme="majorHAnsi"/>
                <w:sz w:val="24"/>
              </w:rPr>
              <w:t>100%</w:t>
            </w:r>
          </w:p>
        </w:tc>
        <w:tc>
          <w:tcPr>
            <w:tcW w:w="1134" w:type="dxa"/>
          </w:tcPr>
          <w:p w14:paraId="31B34ADC" w14:textId="77777777" w:rsidR="00D45B23" w:rsidRPr="00DA0920" w:rsidRDefault="00D45B23">
            <w:pPr>
              <w:spacing w:after="120"/>
              <w:ind w:left="95"/>
              <w:rPr>
                <w:rFonts w:asciiTheme="majorHAnsi" w:eastAsia="Calibri" w:hAnsiTheme="majorHAnsi" w:cstheme="majorHAnsi"/>
              </w:rPr>
            </w:pPr>
          </w:p>
        </w:tc>
        <w:tc>
          <w:tcPr>
            <w:tcW w:w="1247" w:type="dxa"/>
          </w:tcPr>
          <w:p w14:paraId="464BACB8" w14:textId="77777777" w:rsidR="00D45B23" w:rsidRPr="00622FDA" w:rsidRDefault="00D45B23">
            <w:pPr>
              <w:spacing w:after="120"/>
              <w:ind w:left="95"/>
              <w:rPr>
                <w:rFonts w:eastAsia="Calibri" w:cstheme="majorHAnsi"/>
                <w:sz w:val="24"/>
              </w:rPr>
            </w:pPr>
          </w:p>
        </w:tc>
        <w:tc>
          <w:tcPr>
            <w:tcW w:w="3006" w:type="dxa"/>
          </w:tcPr>
          <w:p w14:paraId="602DDDAB"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 xml:space="preserve">Timeliness KPI targets apply separately to each intervention – for cases where multiple </w:t>
            </w:r>
            <w:r w:rsidRPr="00F075DB">
              <w:rPr>
                <w:rFonts w:eastAsia="Calibri" w:cstheme="majorHAnsi"/>
                <w:sz w:val="24"/>
              </w:rPr>
              <w:lastRenderedPageBreak/>
              <w:t>interventions occur for the same referral.</w:t>
            </w:r>
          </w:p>
        </w:tc>
      </w:tr>
      <w:tr w:rsidR="00D45B23" w:rsidRPr="00622FDA" w14:paraId="491B4912" w14:textId="77777777">
        <w:trPr>
          <w:trHeight w:val="2210"/>
        </w:trPr>
        <w:tc>
          <w:tcPr>
            <w:tcW w:w="562" w:type="dxa"/>
          </w:tcPr>
          <w:p w14:paraId="71CBA359" w14:textId="77777777" w:rsidR="00D45B23" w:rsidRPr="00622FDA" w:rsidRDefault="00D45B23">
            <w:pPr>
              <w:pStyle w:val="ListParagraph"/>
              <w:spacing w:after="120"/>
              <w:ind w:left="0"/>
              <w:rPr>
                <w:rFonts w:eastAsia="Calibri" w:cstheme="majorBidi"/>
                <w:bCs/>
                <w:sz w:val="24"/>
              </w:rPr>
            </w:pPr>
            <w:r w:rsidRPr="00F075DB">
              <w:rPr>
                <w:rFonts w:eastAsia="Calibri" w:cstheme="majorBidi"/>
                <w:bCs/>
                <w:sz w:val="24"/>
              </w:rPr>
              <w:lastRenderedPageBreak/>
              <w:t>18</w:t>
            </w:r>
          </w:p>
        </w:tc>
        <w:tc>
          <w:tcPr>
            <w:tcW w:w="3158" w:type="dxa"/>
          </w:tcPr>
          <w:p w14:paraId="2C467137" w14:textId="77777777" w:rsidR="00D45B23" w:rsidRPr="00622FDA" w:rsidRDefault="00D45B23">
            <w:pPr>
              <w:pStyle w:val="ListParagraph"/>
              <w:spacing w:after="120"/>
              <w:ind w:left="0"/>
              <w:rPr>
                <w:rFonts w:eastAsia="Calibri" w:cstheme="majorBidi"/>
                <w:b/>
                <w:sz w:val="24"/>
              </w:rPr>
            </w:pPr>
            <w:r w:rsidRPr="00F075DB">
              <w:rPr>
                <w:rFonts w:eastAsia="Calibri" w:cstheme="majorBidi"/>
                <w:b/>
                <w:sz w:val="24"/>
              </w:rPr>
              <w:t>Ill-Health Retirements</w:t>
            </w:r>
          </w:p>
        </w:tc>
        <w:tc>
          <w:tcPr>
            <w:tcW w:w="1827" w:type="dxa"/>
          </w:tcPr>
          <w:p w14:paraId="25720367" w14:textId="77777777" w:rsidR="00D45B23" w:rsidRPr="00F075DB" w:rsidRDefault="00D45B23">
            <w:pPr>
              <w:spacing w:after="120"/>
              <w:ind w:left="95"/>
              <w:rPr>
                <w:rFonts w:eastAsia="Calibri" w:cstheme="majorHAnsi"/>
                <w:sz w:val="24"/>
              </w:rPr>
            </w:pPr>
            <w:r w:rsidRPr="00F075DB">
              <w:rPr>
                <w:rFonts w:eastAsia="Calibri" w:cstheme="majorHAnsi"/>
                <w:sz w:val="24"/>
              </w:rPr>
              <w:t>Medical opinion &amp; medical in confidence</w:t>
            </w:r>
            <w:r w:rsidRPr="00F075DB">
              <w:rPr>
                <w:sz w:val="24"/>
              </w:rPr>
              <w:t xml:space="preserve"> </w:t>
            </w:r>
            <w:r w:rsidRPr="00F075DB">
              <w:rPr>
                <w:rFonts w:eastAsia="Calibri" w:cstheme="majorHAnsi"/>
                <w:sz w:val="24"/>
              </w:rPr>
              <w:t>breakdown of known medical information in sealed envelope(s) to support ill-health retirement requests to support ill health retirement applications.</w:t>
            </w:r>
          </w:p>
          <w:p w14:paraId="21F957A4" w14:textId="77777777" w:rsidR="00D45B23" w:rsidRPr="00F075DB" w:rsidRDefault="00D45B23">
            <w:pPr>
              <w:spacing w:after="120"/>
              <w:ind w:left="95"/>
              <w:rPr>
                <w:rFonts w:eastAsia="Calibri" w:cstheme="majorHAnsi"/>
                <w:sz w:val="24"/>
              </w:rPr>
            </w:pPr>
            <w:r w:rsidRPr="00F075DB">
              <w:rPr>
                <w:rFonts w:eastAsia="Calibri" w:cstheme="majorHAnsi"/>
                <w:sz w:val="24"/>
              </w:rPr>
              <w:lastRenderedPageBreak/>
              <w:t>&amp;</w:t>
            </w:r>
          </w:p>
          <w:p w14:paraId="75A40485" w14:textId="77777777" w:rsidR="00D45B23" w:rsidRPr="00622FDA" w:rsidRDefault="00D45B23">
            <w:pPr>
              <w:spacing w:after="120"/>
              <w:ind w:left="95"/>
              <w:rPr>
                <w:rFonts w:eastAsia="Calibri" w:cstheme="majorHAnsi"/>
                <w:sz w:val="24"/>
              </w:rPr>
            </w:pPr>
            <w:r w:rsidRPr="00F075DB">
              <w:rPr>
                <w:rFonts w:eastAsia="Calibri" w:cstheme="majorHAnsi"/>
                <w:sz w:val="24"/>
              </w:rPr>
              <w:t>Assistance to IHR application process to be delivered within ten (10) working days of request.</w:t>
            </w:r>
          </w:p>
        </w:tc>
        <w:tc>
          <w:tcPr>
            <w:tcW w:w="1241" w:type="dxa"/>
          </w:tcPr>
          <w:p w14:paraId="304E4945" w14:textId="77777777" w:rsidR="00D45B23" w:rsidRPr="00622FDA" w:rsidRDefault="00D45B23">
            <w:pPr>
              <w:spacing w:after="120"/>
              <w:rPr>
                <w:rFonts w:eastAsia="Calibri" w:cstheme="majorHAnsi"/>
                <w:sz w:val="24"/>
              </w:rPr>
            </w:pPr>
            <w:r w:rsidRPr="00F075DB">
              <w:rPr>
                <w:rFonts w:eastAsia="Calibri" w:cstheme="majorHAnsi"/>
                <w:sz w:val="24"/>
              </w:rPr>
              <w:lastRenderedPageBreak/>
              <w:t>&lt;97%</w:t>
            </w:r>
          </w:p>
        </w:tc>
        <w:tc>
          <w:tcPr>
            <w:tcW w:w="1417" w:type="dxa"/>
          </w:tcPr>
          <w:p w14:paraId="465DA5B9" w14:textId="77777777" w:rsidR="00D45B23" w:rsidRPr="00622FDA" w:rsidRDefault="00D45B23">
            <w:pPr>
              <w:spacing w:after="120"/>
              <w:ind w:left="95"/>
              <w:rPr>
                <w:rFonts w:eastAsia="Calibri" w:cstheme="majorHAnsi"/>
                <w:sz w:val="24"/>
              </w:rPr>
            </w:pPr>
            <w:r w:rsidRPr="00F075DB">
              <w:rPr>
                <w:rFonts w:eastAsia="Calibri" w:cstheme="majorHAnsi"/>
                <w:sz w:val="24"/>
              </w:rPr>
              <w:t>&gt;= 97% and &lt; 100%</w:t>
            </w:r>
          </w:p>
        </w:tc>
        <w:tc>
          <w:tcPr>
            <w:tcW w:w="1163" w:type="dxa"/>
          </w:tcPr>
          <w:p w14:paraId="11AB72E4"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79634FA5" w14:textId="77777777" w:rsidR="00D45B23" w:rsidRPr="00DA0920" w:rsidRDefault="00D45B23">
            <w:pPr>
              <w:spacing w:after="120"/>
              <w:ind w:left="95"/>
              <w:rPr>
                <w:rFonts w:asciiTheme="majorHAnsi" w:eastAsia="Calibri" w:hAnsiTheme="majorHAnsi" w:cstheme="majorHAnsi"/>
              </w:rPr>
            </w:pPr>
          </w:p>
        </w:tc>
        <w:tc>
          <w:tcPr>
            <w:tcW w:w="1247" w:type="dxa"/>
          </w:tcPr>
          <w:p w14:paraId="71F35D55" w14:textId="77777777" w:rsidR="00D45B23" w:rsidRPr="00622FDA" w:rsidRDefault="00D45B23">
            <w:pPr>
              <w:spacing w:after="120"/>
              <w:ind w:left="95"/>
              <w:rPr>
                <w:rFonts w:eastAsia="Calibri" w:cstheme="majorHAnsi"/>
                <w:sz w:val="24"/>
              </w:rPr>
            </w:pPr>
          </w:p>
        </w:tc>
        <w:tc>
          <w:tcPr>
            <w:tcW w:w="3006" w:type="dxa"/>
          </w:tcPr>
          <w:p w14:paraId="20507167" w14:textId="77777777" w:rsidR="00D45B23" w:rsidRPr="00DA0920" w:rsidRDefault="00D45B23">
            <w:pPr>
              <w:spacing w:after="120"/>
              <w:ind w:left="95"/>
              <w:rPr>
                <w:rFonts w:asciiTheme="majorHAnsi" w:eastAsia="Calibri" w:hAnsiTheme="majorHAnsi" w:cstheme="majorHAnsi"/>
                <w:highlight w:val="yellow"/>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5001290D" w14:textId="77777777">
        <w:trPr>
          <w:trHeight w:val="1474"/>
        </w:trPr>
        <w:tc>
          <w:tcPr>
            <w:tcW w:w="562" w:type="dxa"/>
          </w:tcPr>
          <w:p w14:paraId="36CF0A69" w14:textId="77777777" w:rsidR="00D45B23" w:rsidRPr="00622FDA" w:rsidRDefault="00D45B23">
            <w:pPr>
              <w:pStyle w:val="ListParagraph"/>
              <w:spacing w:after="120"/>
              <w:ind w:left="0"/>
              <w:rPr>
                <w:rFonts w:eastAsia="Calibri" w:cstheme="majorBidi"/>
                <w:bCs/>
                <w:sz w:val="24"/>
              </w:rPr>
            </w:pPr>
            <w:r w:rsidRPr="00F075DB">
              <w:rPr>
                <w:rFonts w:eastAsia="Calibri" w:cstheme="majorBidi"/>
                <w:bCs/>
                <w:sz w:val="24"/>
              </w:rPr>
              <w:t>19</w:t>
            </w:r>
          </w:p>
        </w:tc>
        <w:tc>
          <w:tcPr>
            <w:tcW w:w="3158" w:type="dxa"/>
          </w:tcPr>
          <w:p w14:paraId="3FCF33F0" w14:textId="77777777" w:rsidR="00D45B23" w:rsidRPr="00622FDA" w:rsidRDefault="00D45B23">
            <w:pPr>
              <w:pStyle w:val="ListParagraph"/>
              <w:spacing w:after="120"/>
              <w:ind w:left="0"/>
              <w:rPr>
                <w:rFonts w:eastAsia="Calibri" w:cstheme="majorBidi"/>
                <w:b/>
                <w:sz w:val="24"/>
              </w:rPr>
            </w:pPr>
            <w:r w:rsidRPr="00F075DB">
              <w:rPr>
                <w:rFonts w:eastAsia="Calibri" w:cstheme="majorBidi"/>
                <w:b/>
                <w:sz w:val="24"/>
              </w:rPr>
              <w:t>Health Surveillance and Fitness for Task</w:t>
            </w:r>
          </w:p>
        </w:tc>
        <w:tc>
          <w:tcPr>
            <w:tcW w:w="1827" w:type="dxa"/>
          </w:tcPr>
          <w:p w14:paraId="0B085735" w14:textId="77777777" w:rsidR="00D45B23" w:rsidRPr="00622FDA" w:rsidRDefault="00D45B23">
            <w:pPr>
              <w:spacing w:after="120"/>
              <w:ind w:left="95"/>
              <w:rPr>
                <w:rFonts w:eastAsia="Calibri" w:cstheme="majorHAnsi"/>
                <w:sz w:val="24"/>
              </w:rPr>
            </w:pPr>
            <w:r w:rsidRPr="00F075DB">
              <w:rPr>
                <w:rFonts w:eastAsia="Calibri" w:cstheme="majorHAnsi"/>
                <w:sz w:val="24"/>
              </w:rPr>
              <w:t xml:space="preserve">All health surveillance, monitoring and specialist fit for task assessments and reports to be completed within ten (10) working days of referral, </w:t>
            </w:r>
            <w:r w:rsidRPr="00F075DB">
              <w:rPr>
                <w:rFonts w:eastAsia="Calibri"/>
                <w:sz w:val="24"/>
              </w:rPr>
              <w:t xml:space="preserve"> or escalation for a further consultation of this type by the supplier</w:t>
            </w:r>
            <w:r w:rsidRPr="00F075DB">
              <w:rPr>
                <w:rFonts w:eastAsia="Calibri" w:cstheme="majorHAnsi"/>
                <w:sz w:val="24"/>
              </w:rPr>
              <w:t xml:space="preserve">.  </w:t>
            </w:r>
          </w:p>
        </w:tc>
        <w:tc>
          <w:tcPr>
            <w:tcW w:w="1241" w:type="dxa"/>
          </w:tcPr>
          <w:p w14:paraId="5A0637A3" w14:textId="77777777" w:rsidR="00D45B23" w:rsidRPr="00622FDA" w:rsidRDefault="00D45B23">
            <w:pPr>
              <w:spacing w:after="120"/>
              <w:rPr>
                <w:rFonts w:eastAsia="Calibri" w:cstheme="majorHAnsi"/>
                <w:sz w:val="24"/>
              </w:rPr>
            </w:pPr>
            <w:r w:rsidRPr="00F075DB">
              <w:rPr>
                <w:rFonts w:eastAsia="Calibri" w:cstheme="majorHAnsi"/>
                <w:sz w:val="24"/>
              </w:rPr>
              <w:t>&lt;90 %</w:t>
            </w:r>
          </w:p>
        </w:tc>
        <w:tc>
          <w:tcPr>
            <w:tcW w:w="1417" w:type="dxa"/>
          </w:tcPr>
          <w:p w14:paraId="3B914893" w14:textId="77777777" w:rsidR="00D45B23" w:rsidRPr="00F075DB" w:rsidRDefault="00D45B23">
            <w:pPr>
              <w:spacing w:after="120"/>
              <w:ind w:left="95"/>
              <w:rPr>
                <w:rFonts w:eastAsia="Calibri" w:cstheme="majorHAnsi"/>
                <w:sz w:val="24"/>
              </w:rPr>
            </w:pPr>
            <w:r w:rsidRPr="00F075DB">
              <w:rPr>
                <w:rFonts w:eastAsia="Calibri" w:cstheme="majorHAnsi"/>
                <w:sz w:val="24"/>
              </w:rPr>
              <w:t>&gt;=90 &lt;95 %</w:t>
            </w:r>
          </w:p>
          <w:p w14:paraId="4F99F981" w14:textId="77777777" w:rsidR="00D45B23" w:rsidRPr="00622FDA" w:rsidRDefault="00D45B23">
            <w:pPr>
              <w:spacing w:after="120"/>
              <w:ind w:left="95"/>
              <w:rPr>
                <w:rFonts w:eastAsia="Calibri" w:cstheme="majorHAnsi"/>
                <w:sz w:val="24"/>
              </w:rPr>
            </w:pPr>
          </w:p>
        </w:tc>
        <w:tc>
          <w:tcPr>
            <w:tcW w:w="1163" w:type="dxa"/>
          </w:tcPr>
          <w:p w14:paraId="6105BC5A" w14:textId="77777777" w:rsidR="00D45B23" w:rsidRPr="00622FDA" w:rsidRDefault="00D45B23">
            <w:pPr>
              <w:spacing w:after="120"/>
              <w:ind w:left="95"/>
              <w:rPr>
                <w:rFonts w:eastAsia="Calibri" w:cstheme="majorHAnsi"/>
                <w:sz w:val="24"/>
              </w:rPr>
            </w:pPr>
            <w:r w:rsidRPr="00F075DB">
              <w:rPr>
                <w:rFonts w:eastAsia="Calibri" w:cstheme="majorHAnsi"/>
                <w:sz w:val="24"/>
              </w:rPr>
              <w:t>&gt;= 95%</w:t>
            </w:r>
          </w:p>
        </w:tc>
        <w:tc>
          <w:tcPr>
            <w:tcW w:w="1134" w:type="dxa"/>
          </w:tcPr>
          <w:p w14:paraId="3417B784" w14:textId="77777777" w:rsidR="00D45B23" w:rsidRPr="00622FDA" w:rsidRDefault="00D45B23">
            <w:pPr>
              <w:spacing w:after="120"/>
              <w:ind w:left="95"/>
              <w:rPr>
                <w:rFonts w:eastAsia="Calibri" w:cstheme="majorHAnsi"/>
                <w:sz w:val="24"/>
              </w:rPr>
            </w:pPr>
            <w:r w:rsidRPr="00F075DB">
              <w:rPr>
                <w:rFonts w:eastAsia="Calibri" w:cstheme="majorHAnsi"/>
                <w:sz w:val="24"/>
              </w:rPr>
              <w:t>0.5%</w:t>
            </w:r>
          </w:p>
        </w:tc>
        <w:tc>
          <w:tcPr>
            <w:tcW w:w="1247" w:type="dxa"/>
          </w:tcPr>
          <w:p w14:paraId="0CE80F3C" w14:textId="77777777" w:rsidR="00D45B23" w:rsidRPr="00622FDA" w:rsidRDefault="00D45B23">
            <w:pPr>
              <w:spacing w:after="120"/>
              <w:ind w:left="95"/>
              <w:rPr>
                <w:rFonts w:eastAsia="Calibri" w:cstheme="majorHAnsi"/>
                <w:sz w:val="24"/>
              </w:rPr>
            </w:pPr>
            <w:r w:rsidRPr="00F075DB">
              <w:rPr>
                <w:rFonts w:eastAsia="Calibri" w:cstheme="majorHAnsi"/>
                <w:sz w:val="24"/>
              </w:rPr>
              <w:t>Critical Service Level</w:t>
            </w:r>
          </w:p>
        </w:tc>
        <w:tc>
          <w:tcPr>
            <w:tcW w:w="3006" w:type="dxa"/>
          </w:tcPr>
          <w:p w14:paraId="3D9D20D4"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2B79C6F3" w14:textId="77777777">
        <w:trPr>
          <w:trHeight w:val="1474"/>
        </w:trPr>
        <w:tc>
          <w:tcPr>
            <w:tcW w:w="562" w:type="dxa"/>
          </w:tcPr>
          <w:p w14:paraId="5790AEDD" w14:textId="77777777" w:rsidR="00D45B23" w:rsidRPr="00622FDA" w:rsidRDefault="00D45B23">
            <w:pPr>
              <w:spacing w:after="120"/>
              <w:ind w:left="61"/>
              <w:rPr>
                <w:rFonts w:eastAsia="Calibri" w:cstheme="majorHAnsi"/>
                <w:bCs/>
                <w:sz w:val="24"/>
              </w:rPr>
            </w:pPr>
            <w:r w:rsidRPr="00F075DB">
              <w:rPr>
                <w:rFonts w:eastAsia="Calibri" w:cstheme="majorHAnsi"/>
                <w:bCs/>
                <w:sz w:val="24"/>
              </w:rPr>
              <w:lastRenderedPageBreak/>
              <w:t>20</w:t>
            </w:r>
          </w:p>
        </w:tc>
        <w:tc>
          <w:tcPr>
            <w:tcW w:w="3158" w:type="dxa"/>
          </w:tcPr>
          <w:p w14:paraId="649137A3" w14:textId="77777777" w:rsidR="00D45B23" w:rsidRPr="00622FDA" w:rsidRDefault="00D45B23">
            <w:pPr>
              <w:spacing w:after="120"/>
              <w:ind w:left="61"/>
              <w:rPr>
                <w:rFonts w:eastAsia="Calibri" w:cstheme="majorHAnsi"/>
                <w:b/>
                <w:sz w:val="24"/>
              </w:rPr>
            </w:pPr>
            <w:r w:rsidRPr="00F075DB">
              <w:rPr>
                <w:rFonts w:eastAsia="Calibri" w:cstheme="majorHAnsi"/>
                <w:b/>
                <w:sz w:val="24"/>
              </w:rPr>
              <w:t>Health Surveillance and Fitness for Task</w:t>
            </w:r>
          </w:p>
        </w:tc>
        <w:tc>
          <w:tcPr>
            <w:tcW w:w="1827" w:type="dxa"/>
          </w:tcPr>
          <w:p w14:paraId="321062E0" w14:textId="77777777" w:rsidR="00D45B23" w:rsidRPr="00622FDA" w:rsidRDefault="00D45B23">
            <w:pPr>
              <w:spacing w:after="120"/>
              <w:ind w:left="95"/>
              <w:rPr>
                <w:rFonts w:eastAsia="Calibri" w:cstheme="majorHAnsi"/>
                <w:sz w:val="24"/>
              </w:rPr>
            </w:pPr>
            <w:r w:rsidRPr="00F075DB">
              <w:rPr>
                <w:rFonts w:eastAsia="Calibri" w:cstheme="majorHAnsi"/>
                <w:sz w:val="24"/>
              </w:rPr>
              <w:t>All paper-based screening or assessments to be completed within three (3) working days of referral.</w:t>
            </w:r>
          </w:p>
        </w:tc>
        <w:tc>
          <w:tcPr>
            <w:tcW w:w="1241" w:type="dxa"/>
          </w:tcPr>
          <w:p w14:paraId="39ADEC1D" w14:textId="77777777" w:rsidR="00D45B23" w:rsidRPr="00622FDA" w:rsidRDefault="00D45B23">
            <w:pPr>
              <w:spacing w:after="120"/>
              <w:rPr>
                <w:rFonts w:eastAsia="Calibri" w:cstheme="majorHAnsi"/>
                <w:sz w:val="24"/>
              </w:rPr>
            </w:pPr>
            <w:r w:rsidRPr="00F075DB">
              <w:rPr>
                <w:rFonts w:eastAsia="Calibri" w:cstheme="majorHAnsi"/>
                <w:sz w:val="24"/>
              </w:rPr>
              <w:t>&lt;98%</w:t>
            </w:r>
          </w:p>
        </w:tc>
        <w:tc>
          <w:tcPr>
            <w:tcW w:w="1417" w:type="dxa"/>
          </w:tcPr>
          <w:p w14:paraId="6047EBFA" w14:textId="77777777" w:rsidR="00D45B23" w:rsidRPr="00622FDA" w:rsidRDefault="00D45B23">
            <w:pPr>
              <w:spacing w:after="120"/>
              <w:ind w:left="95"/>
              <w:rPr>
                <w:rFonts w:eastAsia="Calibri" w:cstheme="majorHAnsi"/>
                <w:sz w:val="24"/>
              </w:rPr>
            </w:pPr>
            <w:r w:rsidRPr="00F075DB">
              <w:rPr>
                <w:rFonts w:eastAsia="Calibri" w:cstheme="majorHAnsi"/>
                <w:sz w:val="24"/>
              </w:rPr>
              <w:t>&gt;= 98% and &lt; 100%</w:t>
            </w:r>
          </w:p>
        </w:tc>
        <w:tc>
          <w:tcPr>
            <w:tcW w:w="1163" w:type="dxa"/>
          </w:tcPr>
          <w:p w14:paraId="4234AEAF"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7A1E59BF" w14:textId="77777777" w:rsidR="00D45B23" w:rsidRPr="00DA0920" w:rsidRDefault="00D45B23">
            <w:pPr>
              <w:spacing w:after="120"/>
              <w:ind w:left="95"/>
              <w:rPr>
                <w:rFonts w:asciiTheme="majorHAnsi" w:eastAsia="Calibri" w:hAnsiTheme="majorHAnsi" w:cstheme="majorHAnsi"/>
              </w:rPr>
            </w:pPr>
          </w:p>
        </w:tc>
        <w:tc>
          <w:tcPr>
            <w:tcW w:w="1247" w:type="dxa"/>
          </w:tcPr>
          <w:p w14:paraId="7965DCFC" w14:textId="77777777" w:rsidR="00D45B23" w:rsidRPr="00622FDA" w:rsidRDefault="00D45B23">
            <w:pPr>
              <w:spacing w:after="120"/>
              <w:ind w:left="95"/>
              <w:rPr>
                <w:rFonts w:eastAsia="Calibri" w:cstheme="majorHAnsi"/>
                <w:sz w:val="24"/>
              </w:rPr>
            </w:pPr>
          </w:p>
        </w:tc>
        <w:tc>
          <w:tcPr>
            <w:tcW w:w="3006" w:type="dxa"/>
          </w:tcPr>
          <w:p w14:paraId="53DB9F44"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08A49E3C" w14:textId="77777777">
        <w:trPr>
          <w:trHeight w:val="461"/>
        </w:trPr>
        <w:tc>
          <w:tcPr>
            <w:tcW w:w="562" w:type="dxa"/>
          </w:tcPr>
          <w:p w14:paraId="79D22A8C" w14:textId="77777777" w:rsidR="00D45B23" w:rsidRPr="00622FDA" w:rsidRDefault="00D45B23">
            <w:pPr>
              <w:spacing w:after="120"/>
              <w:ind w:left="61"/>
              <w:rPr>
                <w:rFonts w:eastAsia="Calibri" w:cstheme="majorHAnsi"/>
                <w:bCs/>
                <w:sz w:val="24"/>
              </w:rPr>
            </w:pPr>
            <w:r w:rsidRPr="00F075DB">
              <w:rPr>
                <w:rFonts w:eastAsia="Calibri" w:cstheme="majorHAnsi"/>
                <w:bCs/>
                <w:sz w:val="24"/>
              </w:rPr>
              <w:t>21</w:t>
            </w:r>
          </w:p>
        </w:tc>
        <w:tc>
          <w:tcPr>
            <w:tcW w:w="3158" w:type="dxa"/>
          </w:tcPr>
          <w:p w14:paraId="0EB727A3" w14:textId="77777777" w:rsidR="00D45B23" w:rsidRPr="00622FDA" w:rsidRDefault="00D45B23">
            <w:pPr>
              <w:spacing w:after="120"/>
              <w:ind w:left="61"/>
              <w:rPr>
                <w:rFonts w:eastAsia="Calibri" w:cstheme="majorHAnsi"/>
                <w:b/>
                <w:sz w:val="24"/>
              </w:rPr>
            </w:pPr>
            <w:r w:rsidRPr="00F075DB">
              <w:rPr>
                <w:rFonts w:eastAsia="Calibri" w:cstheme="majorHAnsi"/>
                <w:b/>
                <w:sz w:val="24"/>
              </w:rPr>
              <w:t>Health Surveillance and Fitness for Task</w:t>
            </w:r>
          </w:p>
        </w:tc>
        <w:tc>
          <w:tcPr>
            <w:tcW w:w="1827" w:type="dxa"/>
          </w:tcPr>
          <w:p w14:paraId="2378458C" w14:textId="15733B7B" w:rsidR="00D45B23" w:rsidRPr="00622FDA" w:rsidRDefault="00D45B23">
            <w:pPr>
              <w:spacing w:after="120"/>
              <w:ind w:left="95"/>
              <w:rPr>
                <w:rFonts w:eastAsia="Calibri" w:cstheme="majorHAnsi"/>
                <w:sz w:val="24"/>
              </w:rPr>
            </w:pPr>
            <w:r w:rsidRPr="00F075DB">
              <w:rPr>
                <w:rFonts w:eastAsia="Calibri" w:cstheme="majorHAnsi"/>
                <w:sz w:val="24"/>
              </w:rPr>
              <w:t xml:space="preserve">All surveillance and assessments scheduled on a </w:t>
            </w:r>
            <w:r w:rsidR="00187496" w:rsidRPr="00F075DB">
              <w:rPr>
                <w:rFonts w:eastAsia="Calibri" w:cstheme="majorHAnsi"/>
                <w:sz w:val="24"/>
              </w:rPr>
              <w:t>MOD</w:t>
            </w:r>
            <w:r w:rsidRPr="00F075DB">
              <w:rPr>
                <w:rFonts w:eastAsia="Calibri" w:cstheme="majorHAnsi"/>
                <w:sz w:val="24"/>
              </w:rPr>
              <w:t>’s annual plan to be completed on time.</w:t>
            </w:r>
          </w:p>
        </w:tc>
        <w:tc>
          <w:tcPr>
            <w:tcW w:w="1241" w:type="dxa"/>
          </w:tcPr>
          <w:p w14:paraId="5810E194" w14:textId="77777777" w:rsidR="00D45B23" w:rsidRPr="00622FDA" w:rsidRDefault="00D45B23">
            <w:pPr>
              <w:spacing w:after="120"/>
              <w:rPr>
                <w:rFonts w:eastAsia="Calibri" w:cstheme="majorHAnsi"/>
                <w:sz w:val="24"/>
              </w:rPr>
            </w:pPr>
            <w:r w:rsidRPr="00F075DB">
              <w:rPr>
                <w:rFonts w:eastAsia="Calibri" w:cstheme="majorHAnsi"/>
                <w:sz w:val="24"/>
              </w:rPr>
              <w:t>&lt;97%</w:t>
            </w:r>
          </w:p>
        </w:tc>
        <w:tc>
          <w:tcPr>
            <w:tcW w:w="1417" w:type="dxa"/>
          </w:tcPr>
          <w:p w14:paraId="1AAABCD1" w14:textId="77777777" w:rsidR="00D45B23" w:rsidRPr="00622FDA" w:rsidRDefault="00D45B23">
            <w:pPr>
              <w:spacing w:after="120"/>
              <w:ind w:left="95"/>
              <w:rPr>
                <w:rFonts w:eastAsia="Calibri" w:cstheme="majorHAnsi"/>
                <w:sz w:val="24"/>
              </w:rPr>
            </w:pPr>
            <w:r w:rsidRPr="00F075DB">
              <w:rPr>
                <w:rFonts w:eastAsia="Calibri" w:cstheme="majorHAnsi"/>
                <w:sz w:val="24"/>
              </w:rPr>
              <w:t>&gt;= 97% and &lt; 99%</w:t>
            </w:r>
          </w:p>
        </w:tc>
        <w:tc>
          <w:tcPr>
            <w:tcW w:w="1163" w:type="dxa"/>
          </w:tcPr>
          <w:p w14:paraId="231A4D6F"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 99%</w:t>
            </w:r>
          </w:p>
        </w:tc>
        <w:tc>
          <w:tcPr>
            <w:tcW w:w="1134" w:type="dxa"/>
          </w:tcPr>
          <w:p w14:paraId="431954F2" w14:textId="77777777" w:rsidR="00D45B23" w:rsidRPr="00DA0920" w:rsidRDefault="00D45B23">
            <w:pPr>
              <w:spacing w:after="120"/>
              <w:ind w:left="95"/>
              <w:rPr>
                <w:rFonts w:asciiTheme="majorHAnsi" w:eastAsia="Calibri" w:hAnsiTheme="majorHAnsi" w:cstheme="majorHAnsi"/>
              </w:rPr>
            </w:pPr>
          </w:p>
        </w:tc>
        <w:tc>
          <w:tcPr>
            <w:tcW w:w="1247" w:type="dxa"/>
          </w:tcPr>
          <w:p w14:paraId="3DDC958A" w14:textId="77777777" w:rsidR="00D45B23" w:rsidRPr="00DA0920" w:rsidRDefault="00D45B23">
            <w:pPr>
              <w:spacing w:after="120"/>
              <w:ind w:left="95"/>
              <w:rPr>
                <w:rFonts w:asciiTheme="majorHAnsi" w:eastAsia="Calibri" w:hAnsiTheme="majorHAnsi" w:cstheme="majorHAnsi"/>
              </w:rPr>
            </w:pPr>
          </w:p>
        </w:tc>
        <w:tc>
          <w:tcPr>
            <w:tcW w:w="3006" w:type="dxa"/>
          </w:tcPr>
          <w:p w14:paraId="5261AFDD" w14:textId="77777777" w:rsidR="00D45B23" w:rsidRPr="00DA0920" w:rsidRDefault="00D45B23">
            <w:pPr>
              <w:spacing w:after="120"/>
              <w:ind w:left="95"/>
              <w:rPr>
                <w:rFonts w:asciiTheme="majorHAnsi" w:eastAsia="Calibri" w:hAnsiTheme="majorHAnsi" w:cstheme="majorHAnsi"/>
              </w:rPr>
            </w:pPr>
          </w:p>
        </w:tc>
      </w:tr>
      <w:tr w:rsidR="00D45B23" w:rsidRPr="00622FDA" w14:paraId="317197F6" w14:textId="77777777">
        <w:trPr>
          <w:trHeight w:val="1474"/>
        </w:trPr>
        <w:tc>
          <w:tcPr>
            <w:tcW w:w="562" w:type="dxa"/>
          </w:tcPr>
          <w:p w14:paraId="2E571B52" w14:textId="77777777" w:rsidR="00D45B23" w:rsidRPr="00622FDA" w:rsidRDefault="00D45B23">
            <w:pPr>
              <w:spacing w:after="120"/>
              <w:ind w:left="61"/>
              <w:rPr>
                <w:rFonts w:eastAsia="Calibri" w:cstheme="majorHAnsi"/>
                <w:bCs/>
                <w:sz w:val="24"/>
              </w:rPr>
            </w:pPr>
            <w:r w:rsidRPr="00F075DB">
              <w:rPr>
                <w:rFonts w:eastAsia="Calibri" w:cstheme="majorHAnsi"/>
                <w:bCs/>
                <w:sz w:val="24"/>
              </w:rPr>
              <w:t>22</w:t>
            </w:r>
          </w:p>
        </w:tc>
        <w:tc>
          <w:tcPr>
            <w:tcW w:w="3158" w:type="dxa"/>
          </w:tcPr>
          <w:p w14:paraId="5EBFE31E" w14:textId="77777777" w:rsidR="00D45B23" w:rsidRPr="00622FDA" w:rsidRDefault="00D45B23">
            <w:pPr>
              <w:spacing w:after="120"/>
              <w:ind w:left="61"/>
              <w:rPr>
                <w:rFonts w:eastAsia="Calibri" w:cstheme="majorHAnsi"/>
                <w:b/>
                <w:sz w:val="24"/>
              </w:rPr>
            </w:pPr>
            <w:r w:rsidRPr="00F075DB">
              <w:rPr>
                <w:rFonts w:eastAsia="Calibri" w:cstheme="majorHAnsi"/>
                <w:b/>
                <w:sz w:val="24"/>
              </w:rPr>
              <w:t>Universal – applicable to all referral &amp; consultation types – unless a more specific target exists</w:t>
            </w:r>
          </w:p>
        </w:tc>
        <w:tc>
          <w:tcPr>
            <w:tcW w:w="1827" w:type="dxa"/>
          </w:tcPr>
          <w:p w14:paraId="0278D6EF" w14:textId="00BDA3AC" w:rsidR="00D45B23" w:rsidRPr="00622FDA" w:rsidRDefault="00D45B23">
            <w:pPr>
              <w:spacing w:after="120"/>
              <w:ind w:left="95"/>
              <w:rPr>
                <w:rFonts w:eastAsia="Calibri" w:cstheme="majorHAnsi"/>
                <w:sz w:val="24"/>
              </w:rPr>
            </w:pPr>
            <w:r w:rsidRPr="00F075DB">
              <w:rPr>
                <w:rFonts w:eastAsia="Calibri" w:cstheme="majorHAnsi"/>
                <w:sz w:val="24"/>
              </w:rPr>
              <w:t xml:space="preserve">Delivery of report to </w:t>
            </w:r>
            <w:r w:rsidR="00187496" w:rsidRPr="00F075DB">
              <w:rPr>
                <w:rFonts w:eastAsia="Calibri" w:cstheme="majorHAnsi"/>
                <w:sz w:val="24"/>
              </w:rPr>
              <w:t xml:space="preserve">MOD </w:t>
            </w:r>
            <w:r w:rsidRPr="00F075DB">
              <w:rPr>
                <w:rFonts w:eastAsia="Calibri" w:cstheme="majorHAnsi"/>
                <w:sz w:val="24"/>
              </w:rPr>
              <w:t>following on-line screening within twenty-four (24) hours.</w:t>
            </w:r>
          </w:p>
        </w:tc>
        <w:tc>
          <w:tcPr>
            <w:tcW w:w="1241" w:type="dxa"/>
          </w:tcPr>
          <w:p w14:paraId="70DA4AEA" w14:textId="77777777" w:rsidR="00D45B23" w:rsidRPr="00622FDA" w:rsidRDefault="00D45B23">
            <w:pPr>
              <w:spacing w:after="120"/>
              <w:rPr>
                <w:rFonts w:eastAsia="Calibri" w:cstheme="majorHAnsi"/>
                <w:sz w:val="24"/>
              </w:rPr>
            </w:pPr>
            <w:r w:rsidRPr="00F075DB">
              <w:rPr>
                <w:rFonts w:eastAsia="Calibri" w:cstheme="majorHAnsi"/>
                <w:sz w:val="24"/>
              </w:rPr>
              <w:t>&lt;97%</w:t>
            </w:r>
          </w:p>
        </w:tc>
        <w:tc>
          <w:tcPr>
            <w:tcW w:w="1417" w:type="dxa"/>
          </w:tcPr>
          <w:p w14:paraId="0178E6C7" w14:textId="77777777" w:rsidR="00D45B23" w:rsidRPr="00622FDA" w:rsidRDefault="00D45B23">
            <w:pPr>
              <w:spacing w:after="120"/>
              <w:ind w:left="95"/>
              <w:rPr>
                <w:rFonts w:eastAsia="Calibri" w:cstheme="majorHAnsi"/>
                <w:sz w:val="24"/>
              </w:rPr>
            </w:pPr>
            <w:r w:rsidRPr="00F075DB">
              <w:rPr>
                <w:rFonts w:eastAsia="Calibri" w:cstheme="majorHAnsi"/>
                <w:sz w:val="24"/>
              </w:rPr>
              <w:t>&gt;= 97% and &lt; 99%</w:t>
            </w:r>
          </w:p>
        </w:tc>
        <w:tc>
          <w:tcPr>
            <w:tcW w:w="1163" w:type="dxa"/>
          </w:tcPr>
          <w:p w14:paraId="163A1CC3"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 99%</w:t>
            </w:r>
          </w:p>
        </w:tc>
        <w:tc>
          <w:tcPr>
            <w:tcW w:w="1134" w:type="dxa"/>
          </w:tcPr>
          <w:p w14:paraId="4E6E2EB8" w14:textId="77777777" w:rsidR="00D45B23" w:rsidRPr="00DA0920" w:rsidRDefault="00D45B23">
            <w:pPr>
              <w:spacing w:after="120"/>
              <w:ind w:left="95"/>
              <w:rPr>
                <w:rFonts w:asciiTheme="majorHAnsi" w:eastAsia="Calibri" w:hAnsiTheme="majorHAnsi" w:cstheme="majorHAnsi"/>
              </w:rPr>
            </w:pPr>
          </w:p>
        </w:tc>
        <w:tc>
          <w:tcPr>
            <w:tcW w:w="1247" w:type="dxa"/>
          </w:tcPr>
          <w:p w14:paraId="740331EE" w14:textId="77777777" w:rsidR="00D45B23" w:rsidRPr="00622FDA" w:rsidRDefault="00D45B23">
            <w:pPr>
              <w:spacing w:after="120"/>
              <w:ind w:left="95"/>
              <w:rPr>
                <w:rFonts w:eastAsia="Calibri" w:cstheme="majorHAnsi"/>
                <w:sz w:val="24"/>
              </w:rPr>
            </w:pPr>
          </w:p>
        </w:tc>
        <w:tc>
          <w:tcPr>
            <w:tcW w:w="3006" w:type="dxa"/>
          </w:tcPr>
          <w:p w14:paraId="399F5AF7"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Note:  Online or automated screening may occur for pre-placement referral types and some types of Health Surveillance.</w:t>
            </w:r>
          </w:p>
        </w:tc>
      </w:tr>
      <w:tr w:rsidR="00D45B23" w:rsidRPr="00622FDA" w14:paraId="76543039" w14:textId="77777777">
        <w:trPr>
          <w:trHeight w:val="461"/>
        </w:trPr>
        <w:tc>
          <w:tcPr>
            <w:tcW w:w="562" w:type="dxa"/>
          </w:tcPr>
          <w:p w14:paraId="6DDF9739" w14:textId="77777777" w:rsidR="00D45B23" w:rsidRPr="00622FDA" w:rsidRDefault="00D45B23">
            <w:pPr>
              <w:spacing w:after="120"/>
              <w:ind w:left="61"/>
              <w:rPr>
                <w:rFonts w:eastAsia="Calibri" w:cstheme="majorHAnsi"/>
                <w:bCs/>
                <w:sz w:val="24"/>
              </w:rPr>
            </w:pPr>
            <w:r w:rsidRPr="00F075DB">
              <w:rPr>
                <w:rFonts w:eastAsia="Calibri" w:cstheme="majorHAnsi"/>
                <w:bCs/>
                <w:sz w:val="24"/>
              </w:rPr>
              <w:lastRenderedPageBreak/>
              <w:t>23</w:t>
            </w:r>
          </w:p>
        </w:tc>
        <w:tc>
          <w:tcPr>
            <w:tcW w:w="3158" w:type="dxa"/>
          </w:tcPr>
          <w:p w14:paraId="35B96443" w14:textId="77777777" w:rsidR="00D45B23" w:rsidRPr="00622FDA" w:rsidRDefault="00D45B23">
            <w:pPr>
              <w:spacing w:after="120"/>
              <w:ind w:left="61"/>
              <w:rPr>
                <w:rFonts w:eastAsia="Calibri" w:cstheme="majorHAnsi"/>
                <w:b/>
                <w:sz w:val="24"/>
              </w:rPr>
            </w:pPr>
            <w:r w:rsidRPr="00F075DB">
              <w:rPr>
                <w:rFonts w:eastAsia="Calibri" w:cstheme="majorHAnsi"/>
                <w:b/>
                <w:sz w:val="24"/>
              </w:rPr>
              <w:t>Universal – applicable to all referral &amp; consultation types – unless a more specific KPI target exists</w:t>
            </w:r>
          </w:p>
        </w:tc>
        <w:tc>
          <w:tcPr>
            <w:tcW w:w="1827" w:type="dxa"/>
          </w:tcPr>
          <w:p w14:paraId="2448303D" w14:textId="063CA3A0" w:rsidR="00D45B23" w:rsidRPr="00622FDA" w:rsidRDefault="00D45B23">
            <w:pPr>
              <w:rPr>
                <w:rFonts w:eastAsia="Arial" w:cstheme="majorHAnsi"/>
                <w:sz w:val="24"/>
              </w:rPr>
            </w:pPr>
            <w:r w:rsidRPr="00F075DB">
              <w:rPr>
                <w:rFonts w:eastAsia="Arial" w:cstheme="majorHAnsi"/>
                <w:sz w:val="24"/>
              </w:rPr>
              <w:t xml:space="preserve">Occupational Health Adviser written opinion following on-line assessment to be delivered to the </w:t>
            </w:r>
            <w:r w:rsidR="00187496" w:rsidRPr="00F075DB">
              <w:rPr>
                <w:rFonts w:eastAsia="Arial" w:cstheme="majorHAnsi"/>
                <w:sz w:val="24"/>
              </w:rPr>
              <w:t xml:space="preserve">MOD </w:t>
            </w:r>
            <w:r w:rsidRPr="00F075DB">
              <w:rPr>
                <w:rFonts w:eastAsia="Arial" w:cstheme="majorHAnsi"/>
                <w:sz w:val="24"/>
              </w:rPr>
              <w:t>within two (2) working days.</w:t>
            </w:r>
          </w:p>
        </w:tc>
        <w:tc>
          <w:tcPr>
            <w:tcW w:w="1241" w:type="dxa"/>
          </w:tcPr>
          <w:p w14:paraId="006F5C18" w14:textId="77777777" w:rsidR="00D45B23" w:rsidRPr="00622FDA" w:rsidRDefault="00D45B23">
            <w:pPr>
              <w:spacing w:after="120"/>
              <w:rPr>
                <w:rFonts w:eastAsia="Calibri" w:cstheme="majorHAnsi"/>
                <w:sz w:val="24"/>
              </w:rPr>
            </w:pPr>
            <w:r w:rsidRPr="00F075DB">
              <w:rPr>
                <w:rFonts w:eastAsia="Calibri" w:cstheme="majorHAnsi"/>
                <w:sz w:val="24"/>
              </w:rPr>
              <w:t>&lt;98%</w:t>
            </w:r>
          </w:p>
        </w:tc>
        <w:tc>
          <w:tcPr>
            <w:tcW w:w="1417" w:type="dxa"/>
          </w:tcPr>
          <w:p w14:paraId="4B2CC695" w14:textId="77777777" w:rsidR="00D45B23" w:rsidRPr="00622FDA" w:rsidRDefault="00D45B23">
            <w:pPr>
              <w:spacing w:after="120"/>
              <w:ind w:left="95"/>
              <w:rPr>
                <w:rFonts w:eastAsia="Calibri" w:cstheme="majorHAnsi"/>
                <w:sz w:val="24"/>
              </w:rPr>
            </w:pPr>
            <w:r w:rsidRPr="00F075DB">
              <w:rPr>
                <w:rFonts w:eastAsia="Calibri" w:cstheme="majorHAnsi"/>
                <w:sz w:val="24"/>
              </w:rPr>
              <w:t>&gt;= 98% and &lt; 100%</w:t>
            </w:r>
          </w:p>
        </w:tc>
        <w:tc>
          <w:tcPr>
            <w:tcW w:w="1163" w:type="dxa"/>
          </w:tcPr>
          <w:p w14:paraId="0FCB0F03"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7C0B8C9A" w14:textId="77777777" w:rsidR="00D45B23" w:rsidRPr="00DA0920" w:rsidRDefault="00D45B23">
            <w:pPr>
              <w:spacing w:after="120"/>
              <w:ind w:left="95"/>
              <w:rPr>
                <w:rFonts w:asciiTheme="majorHAnsi" w:eastAsia="Calibri" w:hAnsiTheme="majorHAnsi" w:cstheme="majorHAnsi"/>
              </w:rPr>
            </w:pPr>
          </w:p>
        </w:tc>
        <w:tc>
          <w:tcPr>
            <w:tcW w:w="1247" w:type="dxa"/>
          </w:tcPr>
          <w:p w14:paraId="621DD7B8" w14:textId="77777777" w:rsidR="00D45B23" w:rsidRPr="00622FDA" w:rsidRDefault="00D45B23">
            <w:pPr>
              <w:spacing w:after="120"/>
              <w:ind w:left="95"/>
              <w:rPr>
                <w:rFonts w:eastAsia="Calibri" w:cstheme="majorHAnsi"/>
                <w:sz w:val="24"/>
              </w:rPr>
            </w:pPr>
          </w:p>
        </w:tc>
        <w:tc>
          <w:tcPr>
            <w:tcW w:w="3006" w:type="dxa"/>
          </w:tcPr>
          <w:p w14:paraId="2DE99DB7"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 xml:space="preserve">Note:  Online assessment (without a consultation) is known to occur for </w:t>
            </w:r>
            <w:r w:rsidRPr="00F075DB">
              <w:rPr>
                <w:sz w:val="24"/>
              </w:rPr>
              <w:t xml:space="preserve"> </w:t>
            </w:r>
            <w:r w:rsidRPr="00F075DB">
              <w:rPr>
                <w:rFonts w:eastAsia="Calibri" w:cstheme="majorHAnsi"/>
                <w:sz w:val="24"/>
              </w:rPr>
              <w:t>Pre-Appointment and Pre-Enrolment referral types.  But may exceptionally apply to other services.</w:t>
            </w:r>
          </w:p>
        </w:tc>
      </w:tr>
      <w:tr w:rsidR="00D45B23" w:rsidRPr="00622FDA" w14:paraId="7470427A" w14:textId="77777777">
        <w:trPr>
          <w:trHeight w:val="1474"/>
        </w:trPr>
        <w:tc>
          <w:tcPr>
            <w:tcW w:w="562" w:type="dxa"/>
          </w:tcPr>
          <w:p w14:paraId="16CAE422" w14:textId="77777777" w:rsidR="00D45B23" w:rsidRPr="00622FDA" w:rsidRDefault="00D45B23">
            <w:pPr>
              <w:spacing w:after="120"/>
              <w:ind w:left="61"/>
              <w:rPr>
                <w:rFonts w:eastAsia="Calibri" w:cstheme="majorHAnsi"/>
                <w:bCs/>
                <w:sz w:val="24"/>
              </w:rPr>
            </w:pPr>
            <w:r w:rsidRPr="00F075DB">
              <w:rPr>
                <w:rFonts w:eastAsia="Calibri" w:cstheme="majorHAnsi"/>
                <w:bCs/>
                <w:sz w:val="24"/>
              </w:rPr>
              <w:t>24</w:t>
            </w:r>
          </w:p>
        </w:tc>
        <w:tc>
          <w:tcPr>
            <w:tcW w:w="3158" w:type="dxa"/>
          </w:tcPr>
          <w:p w14:paraId="009EB5B6" w14:textId="77777777" w:rsidR="00D45B23" w:rsidRPr="00622FDA" w:rsidRDefault="00D45B23">
            <w:pPr>
              <w:spacing w:after="120"/>
              <w:ind w:left="61"/>
              <w:rPr>
                <w:rFonts w:eastAsia="Calibri" w:cstheme="majorHAnsi"/>
                <w:b/>
                <w:sz w:val="24"/>
              </w:rPr>
            </w:pPr>
            <w:r w:rsidRPr="00F075DB">
              <w:rPr>
                <w:rFonts w:eastAsia="Calibri" w:cstheme="majorHAnsi"/>
                <w:b/>
                <w:sz w:val="24"/>
              </w:rPr>
              <w:t>Pre-Appointment and Pre-Enrolment Checks</w:t>
            </w:r>
          </w:p>
        </w:tc>
        <w:tc>
          <w:tcPr>
            <w:tcW w:w="1827" w:type="dxa"/>
          </w:tcPr>
          <w:p w14:paraId="63ADB3EC" w14:textId="5F5DF60F" w:rsidR="00D45B23" w:rsidRPr="00622FDA" w:rsidRDefault="00D45B23">
            <w:pPr>
              <w:rPr>
                <w:rFonts w:eastAsia="Arial" w:cstheme="majorHAnsi"/>
                <w:sz w:val="24"/>
              </w:rPr>
            </w:pPr>
            <w:r w:rsidRPr="00F075DB">
              <w:rPr>
                <w:rFonts w:eastAsia="Arial" w:cstheme="majorHAnsi"/>
                <w:sz w:val="24"/>
              </w:rPr>
              <w:t xml:space="preserve">Telephone assessment of </w:t>
            </w:r>
            <w:r w:rsidR="00187496" w:rsidRPr="00F075DB">
              <w:rPr>
                <w:rFonts w:eastAsia="Arial" w:cstheme="majorHAnsi"/>
                <w:sz w:val="24"/>
              </w:rPr>
              <w:t xml:space="preserve">MOD Personnel </w:t>
            </w:r>
            <w:r w:rsidRPr="00F075DB">
              <w:rPr>
                <w:rFonts w:eastAsia="Arial" w:cstheme="majorHAnsi"/>
                <w:sz w:val="24"/>
              </w:rPr>
              <w:t>within three (3) working days of request.</w:t>
            </w:r>
          </w:p>
        </w:tc>
        <w:tc>
          <w:tcPr>
            <w:tcW w:w="1241" w:type="dxa"/>
          </w:tcPr>
          <w:p w14:paraId="19DC5668" w14:textId="77777777" w:rsidR="00D45B23" w:rsidRPr="00622FDA" w:rsidRDefault="00D45B23">
            <w:pPr>
              <w:spacing w:after="120"/>
              <w:rPr>
                <w:rFonts w:eastAsia="Calibri" w:cstheme="majorHAnsi"/>
                <w:sz w:val="24"/>
              </w:rPr>
            </w:pPr>
            <w:r w:rsidRPr="00F075DB">
              <w:rPr>
                <w:rFonts w:eastAsia="Calibri" w:cstheme="majorHAnsi"/>
                <w:sz w:val="24"/>
              </w:rPr>
              <w:t>&lt;95%</w:t>
            </w:r>
          </w:p>
        </w:tc>
        <w:tc>
          <w:tcPr>
            <w:tcW w:w="1417" w:type="dxa"/>
          </w:tcPr>
          <w:p w14:paraId="34EB816A" w14:textId="77777777" w:rsidR="00D45B23" w:rsidRPr="00622FDA" w:rsidRDefault="00D45B23">
            <w:pPr>
              <w:spacing w:after="120"/>
              <w:ind w:left="95"/>
              <w:rPr>
                <w:rFonts w:eastAsia="Calibri" w:cstheme="majorHAnsi"/>
                <w:sz w:val="24"/>
              </w:rPr>
            </w:pPr>
            <w:r w:rsidRPr="00F075DB">
              <w:rPr>
                <w:rFonts w:eastAsia="Calibri" w:cstheme="majorHAnsi"/>
                <w:sz w:val="24"/>
              </w:rPr>
              <w:t>&gt;= 95% and &lt; 99%</w:t>
            </w:r>
          </w:p>
        </w:tc>
        <w:tc>
          <w:tcPr>
            <w:tcW w:w="1163" w:type="dxa"/>
          </w:tcPr>
          <w:p w14:paraId="49D08ABC"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&gt;=99%</w:t>
            </w:r>
          </w:p>
        </w:tc>
        <w:tc>
          <w:tcPr>
            <w:tcW w:w="1134" w:type="dxa"/>
          </w:tcPr>
          <w:p w14:paraId="60673639" w14:textId="77777777" w:rsidR="00D45B23" w:rsidRPr="00DA0920" w:rsidRDefault="00D45B23">
            <w:pPr>
              <w:spacing w:after="120"/>
              <w:ind w:left="95"/>
              <w:rPr>
                <w:rFonts w:asciiTheme="majorHAnsi" w:eastAsia="Calibri" w:hAnsiTheme="majorHAnsi" w:cstheme="majorHAnsi"/>
              </w:rPr>
            </w:pPr>
          </w:p>
        </w:tc>
        <w:tc>
          <w:tcPr>
            <w:tcW w:w="1247" w:type="dxa"/>
          </w:tcPr>
          <w:p w14:paraId="72980012" w14:textId="77777777" w:rsidR="00D45B23" w:rsidRPr="00622FDA" w:rsidRDefault="00D45B23">
            <w:pPr>
              <w:spacing w:after="120"/>
              <w:ind w:left="95"/>
              <w:rPr>
                <w:rFonts w:eastAsia="Calibri" w:cstheme="majorHAnsi"/>
                <w:sz w:val="24"/>
              </w:rPr>
            </w:pPr>
          </w:p>
        </w:tc>
        <w:tc>
          <w:tcPr>
            <w:tcW w:w="3006" w:type="dxa"/>
          </w:tcPr>
          <w:p w14:paraId="4C47AACC"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5844010D" w14:textId="77777777">
        <w:trPr>
          <w:trHeight w:val="2086"/>
        </w:trPr>
        <w:tc>
          <w:tcPr>
            <w:tcW w:w="562" w:type="dxa"/>
          </w:tcPr>
          <w:p w14:paraId="11B33184" w14:textId="77777777" w:rsidR="00D45B23" w:rsidRPr="00622FDA" w:rsidRDefault="00D45B23">
            <w:pPr>
              <w:spacing w:after="120"/>
              <w:ind w:left="61"/>
              <w:rPr>
                <w:rFonts w:eastAsia="Calibri" w:cstheme="majorHAnsi"/>
                <w:bCs/>
                <w:sz w:val="24"/>
              </w:rPr>
            </w:pPr>
            <w:r w:rsidRPr="00F075DB">
              <w:rPr>
                <w:rFonts w:eastAsia="Calibri" w:cstheme="majorHAnsi"/>
                <w:bCs/>
                <w:sz w:val="24"/>
              </w:rPr>
              <w:t>25</w:t>
            </w:r>
          </w:p>
        </w:tc>
        <w:tc>
          <w:tcPr>
            <w:tcW w:w="3158" w:type="dxa"/>
          </w:tcPr>
          <w:p w14:paraId="227F5DB6" w14:textId="77777777" w:rsidR="00D45B23" w:rsidRPr="00622FDA" w:rsidRDefault="00D45B23">
            <w:pPr>
              <w:spacing w:after="120"/>
              <w:ind w:left="61"/>
              <w:rPr>
                <w:rFonts w:eastAsia="Calibri" w:cstheme="majorHAnsi"/>
                <w:b/>
                <w:sz w:val="24"/>
              </w:rPr>
            </w:pPr>
            <w:r w:rsidRPr="00F075DB">
              <w:rPr>
                <w:rFonts w:eastAsia="Calibri" w:cstheme="majorHAnsi"/>
                <w:b/>
                <w:sz w:val="24"/>
              </w:rPr>
              <w:t>Pre-Appointment and Pre-Enrolment Checks</w:t>
            </w:r>
          </w:p>
        </w:tc>
        <w:tc>
          <w:tcPr>
            <w:tcW w:w="1827" w:type="dxa"/>
          </w:tcPr>
          <w:p w14:paraId="0B3AD0E8" w14:textId="4952FF69" w:rsidR="00D45B23" w:rsidRPr="00622FDA" w:rsidRDefault="00D45B23">
            <w:pPr>
              <w:rPr>
                <w:rFonts w:eastAsia="Arial" w:cstheme="majorHAnsi"/>
                <w:sz w:val="24"/>
              </w:rPr>
            </w:pPr>
            <w:r w:rsidRPr="00F075DB">
              <w:rPr>
                <w:rFonts w:eastAsia="Arial" w:cstheme="majorHAnsi"/>
                <w:sz w:val="24"/>
              </w:rPr>
              <w:t xml:space="preserve">Face-to-Face </w:t>
            </w:r>
            <w:r w:rsidR="00187496" w:rsidRPr="00F075DB">
              <w:rPr>
                <w:rFonts w:eastAsia="Arial" w:cstheme="majorHAnsi"/>
                <w:sz w:val="24"/>
              </w:rPr>
              <w:t xml:space="preserve">MOD Personnel </w:t>
            </w:r>
            <w:r w:rsidRPr="00F075DB">
              <w:rPr>
                <w:rFonts w:eastAsia="Arial" w:cstheme="majorHAnsi"/>
                <w:sz w:val="24"/>
              </w:rPr>
              <w:t>assessment and delivery</w:t>
            </w:r>
            <w:r w:rsidRPr="00F075DB">
              <w:rPr>
                <w:rFonts w:eastAsia="Calibri" w:cstheme="majorHAnsi"/>
                <w:sz w:val="24"/>
              </w:rPr>
              <w:t xml:space="preserve"> of report to </w:t>
            </w:r>
            <w:r w:rsidR="00187496" w:rsidRPr="00F075DB">
              <w:rPr>
                <w:rFonts w:eastAsia="Calibri" w:cstheme="majorHAnsi"/>
                <w:sz w:val="24"/>
              </w:rPr>
              <w:t xml:space="preserve">MOD </w:t>
            </w:r>
            <w:r w:rsidRPr="00F075DB">
              <w:rPr>
                <w:rFonts w:eastAsia="Arial" w:cstheme="majorHAnsi"/>
                <w:sz w:val="24"/>
              </w:rPr>
              <w:t>within (10) working days of request.</w:t>
            </w:r>
          </w:p>
        </w:tc>
        <w:tc>
          <w:tcPr>
            <w:tcW w:w="1241" w:type="dxa"/>
          </w:tcPr>
          <w:p w14:paraId="6A6D1A30" w14:textId="77777777" w:rsidR="00D45B23" w:rsidRPr="00622FDA" w:rsidRDefault="00D45B23">
            <w:pPr>
              <w:spacing w:after="120"/>
              <w:rPr>
                <w:rFonts w:eastAsia="Calibri" w:cstheme="majorHAnsi"/>
                <w:sz w:val="24"/>
              </w:rPr>
            </w:pPr>
            <w:r w:rsidRPr="00F075DB">
              <w:rPr>
                <w:rFonts w:eastAsia="Calibri" w:cstheme="majorHAnsi"/>
                <w:sz w:val="24"/>
              </w:rPr>
              <w:t>&lt;=90 %</w:t>
            </w:r>
          </w:p>
        </w:tc>
        <w:tc>
          <w:tcPr>
            <w:tcW w:w="1417" w:type="dxa"/>
          </w:tcPr>
          <w:p w14:paraId="76928F55" w14:textId="77777777" w:rsidR="00D45B23" w:rsidRPr="00F075DB" w:rsidRDefault="00D45B23">
            <w:pPr>
              <w:spacing w:after="120"/>
              <w:ind w:left="95"/>
              <w:rPr>
                <w:rFonts w:eastAsia="Calibri" w:cstheme="majorHAnsi"/>
                <w:sz w:val="24"/>
              </w:rPr>
            </w:pPr>
            <w:r w:rsidRPr="00F075DB">
              <w:rPr>
                <w:rFonts w:eastAsia="Calibri" w:cstheme="majorHAnsi"/>
                <w:sz w:val="24"/>
              </w:rPr>
              <w:t>&gt;90 &lt;95 %</w:t>
            </w:r>
          </w:p>
          <w:p w14:paraId="6F919F4B" w14:textId="77777777" w:rsidR="00D45B23" w:rsidRPr="00622FDA" w:rsidRDefault="00D45B23">
            <w:pPr>
              <w:spacing w:after="120"/>
              <w:ind w:left="95"/>
              <w:rPr>
                <w:rFonts w:eastAsia="Calibri" w:cstheme="majorHAnsi"/>
                <w:sz w:val="24"/>
              </w:rPr>
            </w:pPr>
          </w:p>
        </w:tc>
        <w:tc>
          <w:tcPr>
            <w:tcW w:w="1163" w:type="dxa"/>
          </w:tcPr>
          <w:p w14:paraId="40990458" w14:textId="77777777" w:rsidR="00D45B23" w:rsidRPr="00622FDA" w:rsidRDefault="00D45B23">
            <w:pPr>
              <w:spacing w:after="120"/>
              <w:ind w:left="95"/>
              <w:rPr>
                <w:rFonts w:eastAsia="Calibri" w:cstheme="majorHAnsi"/>
                <w:sz w:val="24"/>
              </w:rPr>
            </w:pPr>
            <w:r w:rsidRPr="00F075DB">
              <w:rPr>
                <w:rFonts w:eastAsia="Calibri" w:cstheme="majorHAnsi"/>
                <w:sz w:val="24"/>
              </w:rPr>
              <w:t>&gt;= 95%</w:t>
            </w:r>
          </w:p>
        </w:tc>
        <w:tc>
          <w:tcPr>
            <w:tcW w:w="1134" w:type="dxa"/>
          </w:tcPr>
          <w:p w14:paraId="494886CD" w14:textId="77777777" w:rsidR="00D45B23" w:rsidRPr="00622FDA" w:rsidRDefault="00D45B23">
            <w:pPr>
              <w:spacing w:after="120"/>
              <w:ind w:left="95"/>
              <w:rPr>
                <w:rFonts w:eastAsia="Calibri" w:cstheme="majorHAnsi"/>
                <w:sz w:val="24"/>
              </w:rPr>
            </w:pPr>
            <w:r w:rsidRPr="00F075DB">
              <w:rPr>
                <w:rFonts w:eastAsia="Calibri" w:cstheme="majorHAnsi"/>
                <w:sz w:val="24"/>
              </w:rPr>
              <w:t>0.5%</w:t>
            </w:r>
          </w:p>
        </w:tc>
        <w:tc>
          <w:tcPr>
            <w:tcW w:w="1247" w:type="dxa"/>
          </w:tcPr>
          <w:p w14:paraId="7E683059" w14:textId="77777777" w:rsidR="00D45B23" w:rsidRPr="00622FDA" w:rsidRDefault="00D45B23">
            <w:pPr>
              <w:spacing w:after="120"/>
              <w:ind w:left="95"/>
              <w:rPr>
                <w:rFonts w:eastAsia="Calibri" w:cstheme="majorHAnsi"/>
                <w:sz w:val="24"/>
              </w:rPr>
            </w:pPr>
            <w:r w:rsidRPr="00F075DB">
              <w:rPr>
                <w:rFonts w:eastAsia="Calibri" w:cstheme="majorHAnsi"/>
                <w:sz w:val="24"/>
              </w:rPr>
              <w:t>Critical Service Level</w:t>
            </w:r>
          </w:p>
        </w:tc>
        <w:tc>
          <w:tcPr>
            <w:tcW w:w="3006" w:type="dxa"/>
          </w:tcPr>
          <w:p w14:paraId="7E13CA47"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71881162" w14:textId="77777777">
        <w:trPr>
          <w:trHeight w:val="2086"/>
        </w:trPr>
        <w:tc>
          <w:tcPr>
            <w:tcW w:w="562" w:type="dxa"/>
          </w:tcPr>
          <w:p w14:paraId="43E921EB" w14:textId="77777777" w:rsidR="00D45B23" w:rsidRPr="00622FDA" w:rsidRDefault="00D45B23">
            <w:pPr>
              <w:spacing w:after="120"/>
              <w:ind w:left="61"/>
              <w:rPr>
                <w:rFonts w:eastAsia="Calibri" w:cstheme="majorHAnsi"/>
                <w:bCs/>
                <w:sz w:val="24"/>
              </w:rPr>
            </w:pPr>
            <w:r w:rsidRPr="00F075DB">
              <w:rPr>
                <w:rFonts w:eastAsia="Calibri" w:cstheme="majorHAnsi"/>
                <w:bCs/>
                <w:sz w:val="24"/>
              </w:rPr>
              <w:lastRenderedPageBreak/>
              <w:t>26</w:t>
            </w:r>
          </w:p>
        </w:tc>
        <w:tc>
          <w:tcPr>
            <w:tcW w:w="3158" w:type="dxa"/>
          </w:tcPr>
          <w:p w14:paraId="61C7182D" w14:textId="77777777" w:rsidR="00D45B23" w:rsidRPr="00622FDA" w:rsidRDefault="00D45B23">
            <w:pPr>
              <w:spacing w:after="120"/>
              <w:ind w:left="61"/>
              <w:rPr>
                <w:rFonts w:eastAsia="Calibri" w:cstheme="majorHAnsi"/>
                <w:b/>
                <w:sz w:val="24"/>
              </w:rPr>
            </w:pPr>
            <w:r w:rsidRPr="00F075DB">
              <w:rPr>
                <w:rFonts w:eastAsia="Calibri" w:cstheme="majorHAnsi"/>
                <w:b/>
                <w:sz w:val="24"/>
              </w:rPr>
              <w:t>Support to Operations CODA Low &amp; Medium Demand  Pathway</w:t>
            </w:r>
          </w:p>
        </w:tc>
        <w:tc>
          <w:tcPr>
            <w:tcW w:w="1827" w:type="dxa"/>
          </w:tcPr>
          <w:p w14:paraId="2DF74E17" w14:textId="77777777" w:rsidR="00D45B23" w:rsidRPr="00622FDA" w:rsidRDefault="00D45B23">
            <w:pPr>
              <w:rPr>
                <w:rFonts w:eastAsia="Arial" w:cstheme="majorHAnsi"/>
                <w:sz w:val="24"/>
              </w:rPr>
            </w:pPr>
            <w:r w:rsidRPr="00F075DB">
              <w:rPr>
                <w:rFonts w:eastAsia="Arial" w:cstheme="majorHAnsi"/>
                <w:sz w:val="24"/>
              </w:rPr>
              <w:t>All reports to be published within ten (10) working days of referral.</w:t>
            </w:r>
          </w:p>
        </w:tc>
        <w:tc>
          <w:tcPr>
            <w:tcW w:w="1241" w:type="dxa"/>
          </w:tcPr>
          <w:p w14:paraId="037B96BC" w14:textId="77777777" w:rsidR="00D45B23" w:rsidRPr="00622FDA" w:rsidRDefault="00D45B23">
            <w:pPr>
              <w:spacing w:after="120"/>
              <w:rPr>
                <w:rFonts w:eastAsia="Calibri" w:cstheme="majorHAnsi"/>
                <w:sz w:val="24"/>
              </w:rPr>
            </w:pPr>
            <w:r w:rsidRPr="00F075DB">
              <w:rPr>
                <w:rFonts w:eastAsia="Calibri" w:cstheme="majorHAnsi"/>
                <w:sz w:val="24"/>
              </w:rPr>
              <w:t>&lt;90%</w:t>
            </w:r>
          </w:p>
        </w:tc>
        <w:tc>
          <w:tcPr>
            <w:tcW w:w="1417" w:type="dxa"/>
          </w:tcPr>
          <w:p w14:paraId="37525DA0" w14:textId="77777777" w:rsidR="00D45B23" w:rsidRPr="00622FDA" w:rsidRDefault="00D45B23">
            <w:pPr>
              <w:spacing w:after="120"/>
              <w:ind w:left="95"/>
              <w:rPr>
                <w:rFonts w:eastAsia="Calibri" w:cstheme="majorHAnsi"/>
                <w:sz w:val="24"/>
              </w:rPr>
            </w:pPr>
            <w:r w:rsidRPr="00F075DB">
              <w:rPr>
                <w:rFonts w:eastAsia="Calibri" w:cstheme="majorHAnsi"/>
                <w:sz w:val="24"/>
              </w:rPr>
              <w:t>&gt;=90% and &lt;95%</w:t>
            </w:r>
          </w:p>
        </w:tc>
        <w:tc>
          <w:tcPr>
            <w:tcW w:w="1163" w:type="dxa"/>
          </w:tcPr>
          <w:p w14:paraId="6DDE86DC" w14:textId="77777777" w:rsidR="00D45B23" w:rsidRPr="00622FDA" w:rsidRDefault="00D45B23">
            <w:pPr>
              <w:spacing w:after="120"/>
              <w:ind w:left="95"/>
              <w:rPr>
                <w:rFonts w:eastAsia="Calibri" w:cstheme="majorHAnsi"/>
                <w:sz w:val="24"/>
              </w:rPr>
            </w:pPr>
            <w:r w:rsidRPr="00F075DB">
              <w:rPr>
                <w:rFonts w:eastAsia="Calibri" w:cstheme="majorHAnsi"/>
                <w:sz w:val="24"/>
              </w:rPr>
              <w:t>&gt;=95%</w:t>
            </w:r>
          </w:p>
        </w:tc>
        <w:tc>
          <w:tcPr>
            <w:tcW w:w="1134" w:type="dxa"/>
          </w:tcPr>
          <w:p w14:paraId="0CE8878F"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0.5%</w:t>
            </w:r>
          </w:p>
        </w:tc>
        <w:tc>
          <w:tcPr>
            <w:tcW w:w="1247" w:type="dxa"/>
          </w:tcPr>
          <w:p w14:paraId="4FA52023" w14:textId="77777777" w:rsidR="00D45B23" w:rsidRPr="00622FDA" w:rsidRDefault="00D45B23">
            <w:pPr>
              <w:spacing w:after="120"/>
              <w:ind w:left="95"/>
              <w:rPr>
                <w:rFonts w:eastAsia="Calibri" w:cstheme="majorHAnsi"/>
                <w:sz w:val="24"/>
              </w:rPr>
            </w:pPr>
          </w:p>
        </w:tc>
        <w:tc>
          <w:tcPr>
            <w:tcW w:w="3006" w:type="dxa"/>
          </w:tcPr>
          <w:p w14:paraId="0CCEB87B"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40F652CD" w14:textId="77777777">
        <w:trPr>
          <w:trHeight w:val="2086"/>
        </w:trPr>
        <w:tc>
          <w:tcPr>
            <w:tcW w:w="562" w:type="dxa"/>
          </w:tcPr>
          <w:p w14:paraId="0C0FE07B" w14:textId="77777777" w:rsidR="00D45B23" w:rsidRPr="00622FDA" w:rsidRDefault="00D45B23">
            <w:pPr>
              <w:spacing w:after="120"/>
              <w:ind w:left="61"/>
              <w:rPr>
                <w:rFonts w:eastAsia="Calibri" w:cstheme="majorHAnsi"/>
                <w:bCs/>
                <w:sz w:val="24"/>
              </w:rPr>
            </w:pPr>
            <w:r w:rsidRPr="00F075DB">
              <w:rPr>
                <w:rFonts w:eastAsia="Calibri" w:cstheme="majorHAnsi"/>
                <w:bCs/>
                <w:sz w:val="24"/>
              </w:rPr>
              <w:t>27</w:t>
            </w:r>
          </w:p>
        </w:tc>
        <w:tc>
          <w:tcPr>
            <w:tcW w:w="3158" w:type="dxa"/>
          </w:tcPr>
          <w:p w14:paraId="5823762B" w14:textId="77777777" w:rsidR="00D45B23" w:rsidRPr="00622FDA" w:rsidRDefault="00D45B23">
            <w:pPr>
              <w:spacing w:after="120"/>
              <w:ind w:left="61"/>
              <w:rPr>
                <w:rFonts w:eastAsia="Calibri" w:cstheme="majorHAnsi"/>
                <w:b/>
                <w:sz w:val="24"/>
              </w:rPr>
            </w:pPr>
            <w:r w:rsidRPr="00F075DB">
              <w:rPr>
                <w:rFonts w:eastAsia="Calibri" w:cstheme="majorHAnsi"/>
                <w:b/>
                <w:sz w:val="24"/>
              </w:rPr>
              <w:t xml:space="preserve">CODA High Demand/Readiness urgent F2F assessments </w:t>
            </w:r>
          </w:p>
        </w:tc>
        <w:tc>
          <w:tcPr>
            <w:tcW w:w="1827" w:type="dxa"/>
          </w:tcPr>
          <w:p w14:paraId="63794542" w14:textId="77777777" w:rsidR="00D45B23" w:rsidRPr="00622FDA" w:rsidRDefault="00D45B23">
            <w:pPr>
              <w:rPr>
                <w:rFonts w:eastAsia="Arial" w:cstheme="majorHAnsi"/>
                <w:sz w:val="24"/>
              </w:rPr>
            </w:pPr>
            <w:r w:rsidRPr="00F075DB">
              <w:rPr>
                <w:rFonts w:eastAsia="Arial" w:cstheme="majorHAnsi"/>
                <w:sz w:val="24"/>
              </w:rPr>
              <w:t xml:space="preserve">All CODA High demand/readiness (urgent) assessments and reports to be completed within ten (10) working days of referral, </w:t>
            </w:r>
            <w:r w:rsidRPr="00F075DB">
              <w:rPr>
                <w:rFonts w:eastAsia="Arial"/>
                <w:sz w:val="24"/>
              </w:rPr>
              <w:t xml:space="preserve"> or escalation for a further consultation of this type by the supplier.</w:t>
            </w:r>
            <w:r w:rsidRPr="00F075DB">
              <w:rPr>
                <w:rFonts w:eastAsia="Arial" w:cstheme="majorHAnsi"/>
                <w:sz w:val="24"/>
              </w:rPr>
              <w:t xml:space="preserve"> </w:t>
            </w:r>
          </w:p>
        </w:tc>
        <w:tc>
          <w:tcPr>
            <w:tcW w:w="1241" w:type="dxa"/>
          </w:tcPr>
          <w:p w14:paraId="3E62D58F" w14:textId="77777777" w:rsidR="00D45B23" w:rsidRPr="00622FDA" w:rsidRDefault="00D45B23">
            <w:pPr>
              <w:spacing w:after="120"/>
              <w:rPr>
                <w:rFonts w:eastAsia="Calibri" w:cstheme="majorHAnsi"/>
                <w:sz w:val="24"/>
              </w:rPr>
            </w:pPr>
            <w:r w:rsidRPr="00F075DB">
              <w:rPr>
                <w:rFonts w:eastAsia="Calibri" w:cstheme="majorHAnsi"/>
                <w:sz w:val="24"/>
              </w:rPr>
              <w:t>&lt;90%</w:t>
            </w:r>
          </w:p>
        </w:tc>
        <w:tc>
          <w:tcPr>
            <w:tcW w:w="1417" w:type="dxa"/>
          </w:tcPr>
          <w:p w14:paraId="70A7ADF5" w14:textId="77777777" w:rsidR="00D45B23" w:rsidRPr="00622FDA" w:rsidRDefault="00D45B23">
            <w:pPr>
              <w:spacing w:after="120"/>
              <w:ind w:left="95"/>
              <w:rPr>
                <w:rFonts w:eastAsia="Calibri" w:cstheme="majorHAnsi"/>
                <w:sz w:val="24"/>
              </w:rPr>
            </w:pPr>
            <w:r w:rsidRPr="00F075DB">
              <w:rPr>
                <w:rFonts w:eastAsia="Calibri" w:cstheme="majorHAnsi"/>
                <w:sz w:val="24"/>
              </w:rPr>
              <w:t>&gt;=90% and &lt;95%</w:t>
            </w:r>
          </w:p>
        </w:tc>
        <w:tc>
          <w:tcPr>
            <w:tcW w:w="1163" w:type="dxa"/>
          </w:tcPr>
          <w:p w14:paraId="6BC97621" w14:textId="77777777" w:rsidR="00D45B23" w:rsidRPr="00622FDA" w:rsidRDefault="00D45B23">
            <w:pPr>
              <w:spacing w:after="120"/>
              <w:ind w:left="95"/>
              <w:rPr>
                <w:rFonts w:eastAsia="Calibri" w:cstheme="majorHAnsi"/>
                <w:sz w:val="24"/>
              </w:rPr>
            </w:pPr>
            <w:r w:rsidRPr="00F075DB">
              <w:rPr>
                <w:rFonts w:eastAsia="Calibri" w:cstheme="majorHAnsi"/>
                <w:sz w:val="24"/>
              </w:rPr>
              <w:t>&gt;=95%</w:t>
            </w:r>
          </w:p>
        </w:tc>
        <w:tc>
          <w:tcPr>
            <w:tcW w:w="1134" w:type="dxa"/>
          </w:tcPr>
          <w:p w14:paraId="2AC5C002"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0.5%</w:t>
            </w:r>
          </w:p>
        </w:tc>
        <w:tc>
          <w:tcPr>
            <w:tcW w:w="1247" w:type="dxa"/>
          </w:tcPr>
          <w:p w14:paraId="7F63D57A" w14:textId="77777777" w:rsidR="00D45B23" w:rsidRPr="00622FDA" w:rsidRDefault="00D45B23">
            <w:pPr>
              <w:spacing w:after="120"/>
              <w:ind w:left="95"/>
              <w:jc w:val="both"/>
              <w:rPr>
                <w:rFonts w:eastAsia="Calibri" w:cstheme="majorHAnsi"/>
                <w:sz w:val="24"/>
              </w:rPr>
            </w:pPr>
          </w:p>
        </w:tc>
        <w:tc>
          <w:tcPr>
            <w:tcW w:w="3006" w:type="dxa"/>
          </w:tcPr>
          <w:p w14:paraId="3401B7D6" w14:textId="77777777" w:rsidR="00D45B23" w:rsidRPr="00DA0920" w:rsidRDefault="00D45B23">
            <w:pPr>
              <w:spacing w:after="120"/>
              <w:ind w:left="95"/>
              <w:jc w:val="both"/>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6399E332" w14:textId="77777777">
        <w:trPr>
          <w:trHeight w:val="1438"/>
        </w:trPr>
        <w:tc>
          <w:tcPr>
            <w:tcW w:w="562" w:type="dxa"/>
          </w:tcPr>
          <w:p w14:paraId="44D355F1" w14:textId="77777777" w:rsidR="00D45B23" w:rsidRPr="00622FDA" w:rsidRDefault="00D45B23">
            <w:pPr>
              <w:spacing w:after="120"/>
              <w:ind w:left="61"/>
              <w:rPr>
                <w:rFonts w:eastAsia="Calibri" w:cstheme="majorHAnsi"/>
                <w:bCs/>
                <w:sz w:val="24"/>
              </w:rPr>
            </w:pPr>
            <w:r w:rsidRPr="00F075DB">
              <w:rPr>
                <w:rFonts w:eastAsia="Calibri" w:cstheme="majorHAnsi"/>
                <w:bCs/>
                <w:sz w:val="24"/>
              </w:rPr>
              <w:t>28</w:t>
            </w:r>
          </w:p>
        </w:tc>
        <w:tc>
          <w:tcPr>
            <w:tcW w:w="3158" w:type="dxa"/>
          </w:tcPr>
          <w:p w14:paraId="7A94E5B9" w14:textId="77777777" w:rsidR="00D45B23" w:rsidRPr="00622FDA" w:rsidRDefault="00D45B23">
            <w:pPr>
              <w:spacing w:after="120"/>
              <w:ind w:left="61"/>
              <w:rPr>
                <w:rFonts w:eastAsia="Calibri" w:cstheme="majorHAnsi"/>
                <w:b/>
                <w:sz w:val="24"/>
              </w:rPr>
            </w:pPr>
            <w:r w:rsidRPr="00F075DB">
              <w:rPr>
                <w:rFonts w:eastAsia="Calibri" w:cstheme="majorHAnsi"/>
                <w:b/>
                <w:sz w:val="24"/>
              </w:rPr>
              <w:t>Physiotherapy</w:t>
            </w:r>
          </w:p>
        </w:tc>
        <w:tc>
          <w:tcPr>
            <w:tcW w:w="1827" w:type="dxa"/>
          </w:tcPr>
          <w:p w14:paraId="3D3DEEFB" w14:textId="77777777" w:rsidR="00D45B23" w:rsidRPr="00622FDA" w:rsidRDefault="00D45B23">
            <w:pPr>
              <w:rPr>
                <w:rFonts w:eastAsia="Arial" w:cstheme="majorHAnsi"/>
                <w:sz w:val="24"/>
              </w:rPr>
            </w:pPr>
            <w:r w:rsidRPr="00F075DB">
              <w:rPr>
                <w:rFonts w:eastAsia="Arial" w:cstheme="majorHAnsi"/>
                <w:sz w:val="24"/>
              </w:rPr>
              <w:t>Physiotherapy telephone assessment within four (4) working days of request.</w:t>
            </w:r>
          </w:p>
        </w:tc>
        <w:tc>
          <w:tcPr>
            <w:tcW w:w="1241" w:type="dxa"/>
          </w:tcPr>
          <w:p w14:paraId="0C05E7EE" w14:textId="77777777" w:rsidR="00D45B23" w:rsidRPr="00622FDA" w:rsidRDefault="00D45B23">
            <w:pPr>
              <w:spacing w:after="120"/>
              <w:rPr>
                <w:rFonts w:eastAsia="Calibri" w:cstheme="majorHAnsi"/>
                <w:sz w:val="24"/>
              </w:rPr>
            </w:pPr>
            <w:r w:rsidRPr="00F075DB">
              <w:rPr>
                <w:rFonts w:eastAsia="Calibri" w:cstheme="majorHAnsi"/>
                <w:sz w:val="24"/>
              </w:rPr>
              <w:t>&lt;97%</w:t>
            </w:r>
          </w:p>
        </w:tc>
        <w:tc>
          <w:tcPr>
            <w:tcW w:w="1417" w:type="dxa"/>
          </w:tcPr>
          <w:p w14:paraId="599F59A5" w14:textId="77777777" w:rsidR="00D45B23" w:rsidRPr="00622FDA" w:rsidRDefault="00D45B23">
            <w:pPr>
              <w:spacing w:after="120"/>
              <w:ind w:left="95"/>
              <w:rPr>
                <w:rFonts w:eastAsia="Calibri" w:cstheme="majorHAnsi"/>
                <w:sz w:val="24"/>
              </w:rPr>
            </w:pPr>
            <w:r w:rsidRPr="00F075DB">
              <w:rPr>
                <w:rFonts w:eastAsia="Calibri" w:cstheme="majorHAnsi"/>
                <w:sz w:val="24"/>
              </w:rPr>
              <w:t>&gt; = 97% and &lt; 99%</w:t>
            </w:r>
          </w:p>
        </w:tc>
        <w:tc>
          <w:tcPr>
            <w:tcW w:w="1163" w:type="dxa"/>
          </w:tcPr>
          <w:p w14:paraId="513EF405"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&gt;=99%</w:t>
            </w:r>
          </w:p>
        </w:tc>
        <w:tc>
          <w:tcPr>
            <w:tcW w:w="1134" w:type="dxa"/>
          </w:tcPr>
          <w:p w14:paraId="77243EED" w14:textId="77777777" w:rsidR="00D45B23" w:rsidRPr="00DA0920" w:rsidRDefault="00D45B23">
            <w:pPr>
              <w:spacing w:after="120"/>
              <w:ind w:left="95"/>
              <w:rPr>
                <w:rFonts w:asciiTheme="majorHAnsi" w:eastAsia="Calibri" w:hAnsiTheme="majorHAnsi" w:cstheme="majorHAnsi"/>
              </w:rPr>
            </w:pPr>
          </w:p>
        </w:tc>
        <w:tc>
          <w:tcPr>
            <w:tcW w:w="1247" w:type="dxa"/>
          </w:tcPr>
          <w:p w14:paraId="448F0581" w14:textId="77777777" w:rsidR="00D45B23" w:rsidRPr="00622FDA" w:rsidRDefault="00D45B23">
            <w:pPr>
              <w:spacing w:after="120"/>
              <w:ind w:left="95"/>
              <w:rPr>
                <w:rFonts w:eastAsia="Calibri" w:cstheme="majorHAnsi"/>
                <w:sz w:val="24"/>
              </w:rPr>
            </w:pPr>
          </w:p>
        </w:tc>
        <w:tc>
          <w:tcPr>
            <w:tcW w:w="3006" w:type="dxa"/>
          </w:tcPr>
          <w:p w14:paraId="3DD305FF"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63D49304" w14:textId="77777777">
        <w:trPr>
          <w:trHeight w:val="1474"/>
        </w:trPr>
        <w:tc>
          <w:tcPr>
            <w:tcW w:w="562" w:type="dxa"/>
          </w:tcPr>
          <w:p w14:paraId="21ADF405" w14:textId="77777777" w:rsidR="00D45B23" w:rsidRPr="00622FDA" w:rsidRDefault="00D45B23">
            <w:pPr>
              <w:spacing w:after="120"/>
              <w:ind w:left="61"/>
              <w:rPr>
                <w:rFonts w:eastAsia="Calibri" w:cstheme="majorHAnsi"/>
                <w:bCs/>
                <w:sz w:val="24"/>
              </w:rPr>
            </w:pPr>
            <w:r w:rsidRPr="00F075DB">
              <w:rPr>
                <w:rFonts w:eastAsia="Calibri" w:cstheme="majorHAnsi"/>
                <w:bCs/>
                <w:sz w:val="24"/>
              </w:rPr>
              <w:lastRenderedPageBreak/>
              <w:t>29</w:t>
            </w:r>
          </w:p>
        </w:tc>
        <w:tc>
          <w:tcPr>
            <w:tcW w:w="3158" w:type="dxa"/>
          </w:tcPr>
          <w:p w14:paraId="29772B26" w14:textId="77777777" w:rsidR="00D45B23" w:rsidRPr="00622FDA" w:rsidRDefault="00D45B23">
            <w:pPr>
              <w:spacing w:after="120"/>
              <w:ind w:left="61"/>
              <w:rPr>
                <w:rFonts w:eastAsia="Calibri" w:cstheme="majorHAnsi"/>
                <w:sz w:val="24"/>
              </w:rPr>
            </w:pPr>
            <w:r w:rsidRPr="00F075DB">
              <w:rPr>
                <w:rFonts w:eastAsia="Calibri" w:cstheme="majorHAnsi"/>
                <w:b/>
                <w:sz w:val="24"/>
              </w:rPr>
              <w:t>Physiotherapy</w:t>
            </w:r>
          </w:p>
        </w:tc>
        <w:tc>
          <w:tcPr>
            <w:tcW w:w="1827" w:type="dxa"/>
          </w:tcPr>
          <w:p w14:paraId="5BBF27A5" w14:textId="77777777" w:rsidR="00D45B23" w:rsidRPr="00622FDA" w:rsidRDefault="00D45B23">
            <w:pPr>
              <w:rPr>
                <w:rFonts w:eastAsia="Arial" w:cstheme="majorHAnsi"/>
                <w:sz w:val="24"/>
              </w:rPr>
            </w:pPr>
            <w:r w:rsidRPr="00F075DB">
              <w:rPr>
                <w:rFonts w:eastAsia="Times New Roman" w:cstheme="majorHAnsi"/>
                <w:sz w:val="24"/>
              </w:rPr>
              <w:t>Appointment and first face-to-face physiotherapy session to take place within seven (7) calendar days of referral.</w:t>
            </w:r>
          </w:p>
        </w:tc>
        <w:tc>
          <w:tcPr>
            <w:tcW w:w="1241" w:type="dxa"/>
          </w:tcPr>
          <w:p w14:paraId="4F60D2C9" w14:textId="77777777" w:rsidR="00D45B23" w:rsidRPr="00622FDA" w:rsidRDefault="00D45B23">
            <w:pPr>
              <w:spacing w:after="120"/>
              <w:rPr>
                <w:rFonts w:eastAsia="Calibri" w:cstheme="majorHAnsi"/>
                <w:sz w:val="24"/>
              </w:rPr>
            </w:pPr>
            <w:r w:rsidRPr="00F075DB">
              <w:rPr>
                <w:rFonts w:eastAsia="Calibri" w:cstheme="majorHAnsi"/>
                <w:sz w:val="24"/>
              </w:rPr>
              <w:t>&lt;97%</w:t>
            </w:r>
          </w:p>
        </w:tc>
        <w:tc>
          <w:tcPr>
            <w:tcW w:w="1417" w:type="dxa"/>
          </w:tcPr>
          <w:p w14:paraId="50834DCC" w14:textId="77777777" w:rsidR="00D45B23" w:rsidRPr="00622FDA" w:rsidRDefault="00D45B23">
            <w:pPr>
              <w:spacing w:after="120"/>
              <w:ind w:left="95"/>
              <w:rPr>
                <w:rFonts w:eastAsia="Calibri" w:cstheme="majorHAnsi"/>
                <w:sz w:val="24"/>
              </w:rPr>
            </w:pPr>
            <w:r w:rsidRPr="00F075DB">
              <w:rPr>
                <w:rFonts w:eastAsia="Calibri" w:cstheme="majorHAnsi"/>
                <w:sz w:val="24"/>
              </w:rPr>
              <w:t>&gt; = 97% and &lt; 99%</w:t>
            </w:r>
          </w:p>
        </w:tc>
        <w:tc>
          <w:tcPr>
            <w:tcW w:w="1163" w:type="dxa"/>
          </w:tcPr>
          <w:p w14:paraId="584C70B6"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&gt;=99%</w:t>
            </w:r>
          </w:p>
        </w:tc>
        <w:tc>
          <w:tcPr>
            <w:tcW w:w="1134" w:type="dxa"/>
          </w:tcPr>
          <w:p w14:paraId="078CDBA6" w14:textId="77777777" w:rsidR="00D45B23" w:rsidRPr="00DA0920" w:rsidRDefault="00D45B23">
            <w:pPr>
              <w:spacing w:after="120"/>
              <w:ind w:left="95"/>
              <w:rPr>
                <w:rFonts w:asciiTheme="majorHAnsi" w:eastAsia="Calibri" w:hAnsiTheme="majorHAnsi" w:cstheme="majorHAnsi"/>
              </w:rPr>
            </w:pPr>
          </w:p>
        </w:tc>
        <w:tc>
          <w:tcPr>
            <w:tcW w:w="1247" w:type="dxa"/>
          </w:tcPr>
          <w:p w14:paraId="41D32780" w14:textId="77777777" w:rsidR="00D45B23" w:rsidRPr="00622FDA" w:rsidRDefault="00D45B23">
            <w:pPr>
              <w:spacing w:after="120"/>
              <w:ind w:left="95"/>
              <w:rPr>
                <w:rFonts w:eastAsia="Calibri" w:cstheme="majorHAnsi"/>
                <w:sz w:val="24"/>
              </w:rPr>
            </w:pPr>
          </w:p>
        </w:tc>
        <w:tc>
          <w:tcPr>
            <w:tcW w:w="3006" w:type="dxa"/>
          </w:tcPr>
          <w:p w14:paraId="5C9F3C2E"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Timeliness KPI targets apply separately to each intervention – for cases where multiple interventions occur for the same referral.</w:t>
            </w:r>
          </w:p>
        </w:tc>
      </w:tr>
      <w:tr w:rsidR="00D45B23" w:rsidRPr="00622FDA" w14:paraId="3729F350" w14:textId="77777777">
        <w:trPr>
          <w:trHeight w:val="602"/>
        </w:trPr>
        <w:tc>
          <w:tcPr>
            <w:tcW w:w="562" w:type="dxa"/>
          </w:tcPr>
          <w:p w14:paraId="6D18E647" w14:textId="77777777" w:rsidR="00D45B23" w:rsidRPr="00622FDA" w:rsidRDefault="00D45B23">
            <w:pPr>
              <w:spacing w:after="120"/>
              <w:ind w:left="61"/>
              <w:rPr>
                <w:rFonts w:eastAsia="Calibri" w:cstheme="majorHAnsi"/>
                <w:bCs/>
                <w:sz w:val="24"/>
              </w:rPr>
            </w:pPr>
            <w:r w:rsidRPr="00F075DB">
              <w:rPr>
                <w:rFonts w:eastAsia="Calibri" w:cstheme="majorHAnsi"/>
                <w:bCs/>
                <w:sz w:val="24"/>
              </w:rPr>
              <w:t>30</w:t>
            </w:r>
          </w:p>
        </w:tc>
        <w:tc>
          <w:tcPr>
            <w:tcW w:w="3158" w:type="dxa"/>
          </w:tcPr>
          <w:p w14:paraId="6F472C39" w14:textId="77777777" w:rsidR="00D45B23" w:rsidRPr="00622FDA" w:rsidRDefault="00D45B23">
            <w:pPr>
              <w:spacing w:after="120"/>
              <w:ind w:left="61"/>
              <w:rPr>
                <w:rFonts w:eastAsia="Calibri" w:cstheme="majorHAnsi"/>
                <w:b/>
                <w:sz w:val="24"/>
              </w:rPr>
            </w:pPr>
            <w:r w:rsidRPr="00F075DB">
              <w:rPr>
                <w:rFonts w:eastAsia="Calibri" w:cstheme="majorHAnsi"/>
                <w:b/>
                <w:sz w:val="24"/>
              </w:rPr>
              <w:t>Assessments</w:t>
            </w:r>
          </w:p>
        </w:tc>
        <w:tc>
          <w:tcPr>
            <w:tcW w:w="1827" w:type="dxa"/>
          </w:tcPr>
          <w:p w14:paraId="18787F6B" w14:textId="101D3EAE" w:rsidR="00D45B23" w:rsidRPr="00F075DB" w:rsidRDefault="00D45B23">
            <w:pPr>
              <w:rPr>
                <w:rFonts w:eastAsia="Arial" w:cstheme="majorHAnsi"/>
                <w:sz w:val="24"/>
              </w:rPr>
            </w:pPr>
            <w:r w:rsidRPr="00F075DB">
              <w:rPr>
                <w:rFonts w:eastAsia="Arial" w:cstheme="majorHAnsi"/>
                <w:sz w:val="24"/>
              </w:rPr>
              <w:t xml:space="preserve">For all </w:t>
            </w:r>
            <w:r w:rsidR="00187496" w:rsidRPr="00F075DB">
              <w:rPr>
                <w:rFonts w:eastAsia="Arial" w:cstheme="majorHAnsi"/>
                <w:sz w:val="24"/>
              </w:rPr>
              <w:t xml:space="preserve">MOD Personnel </w:t>
            </w:r>
            <w:r w:rsidRPr="00F075DB">
              <w:rPr>
                <w:rFonts w:eastAsia="Arial" w:cstheme="majorHAnsi"/>
                <w:sz w:val="24"/>
              </w:rPr>
              <w:t>assessments listed below; within ten (10) working days from referral to delivery of report:</w:t>
            </w:r>
          </w:p>
          <w:p w14:paraId="61BCF752" w14:textId="77777777" w:rsidR="00D45B23" w:rsidRPr="00F075DB" w:rsidRDefault="00D45B23" w:rsidP="00D45B23">
            <w:pPr>
              <w:numPr>
                <w:ilvl w:val="0"/>
                <w:numId w:val="10"/>
              </w:numPr>
              <w:spacing w:after="200" w:line="276" w:lineRule="auto"/>
              <w:ind w:left="272" w:hanging="272"/>
              <w:rPr>
                <w:rFonts w:eastAsia="Arial" w:cstheme="majorHAnsi"/>
                <w:sz w:val="24"/>
              </w:rPr>
            </w:pPr>
            <w:r w:rsidRPr="00F075DB">
              <w:rPr>
                <w:rFonts w:eastAsia="Arial" w:cstheme="majorHAnsi"/>
                <w:sz w:val="24"/>
              </w:rPr>
              <w:t xml:space="preserve">Workplace / Workstation Assessments </w:t>
            </w:r>
          </w:p>
          <w:p w14:paraId="2969019F" w14:textId="77777777" w:rsidR="00D45B23" w:rsidRPr="00F075DB" w:rsidRDefault="00D45B23" w:rsidP="00D45B23">
            <w:pPr>
              <w:numPr>
                <w:ilvl w:val="0"/>
                <w:numId w:val="10"/>
              </w:numPr>
              <w:spacing w:after="200" w:line="276" w:lineRule="auto"/>
              <w:ind w:left="272" w:hanging="272"/>
              <w:rPr>
                <w:rFonts w:eastAsia="Arial" w:cstheme="majorHAnsi"/>
                <w:sz w:val="24"/>
              </w:rPr>
            </w:pPr>
            <w:r w:rsidRPr="00F075DB">
              <w:rPr>
                <w:rFonts w:eastAsia="Arial" w:cstheme="majorHAnsi"/>
                <w:sz w:val="24"/>
              </w:rPr>
              <w:t>Specialist assessments for sight and hearing</w:t>
            </w:r>
          </w:p>
          <w:p w14:paraId="3C6FFBC4" w14:textId="77777777" w:rsidR="00D45B23" w:rsidRPr="00F075DB" w:rsidRDefault="00D45B23" w:rsidP="00D45B23">
            <w:pPr>
              <w:numPr>
                <w:ilvl w:val="0"/>
                <w:numId w:val="10"/>
              </w:numPr>
              <w:spacing w:after="200" w:line="276" w:lineRule="auto"/>
              <w:ind w:left="272" w:hanging="272"/>
              <w:rPr>
                <w:rFonts w:eastAsia="Arial" w:cstheme="majorHAnsi"/>
                <w:sz w:val="24"/>
              </w:rPr>
            </w:pPr>
            <w:r w:rsidRPr="00F075DB">
              <w:rPr>
                <w:rFonts w:eastAsia="Arial" w:cstheme="majorHAnsi"/>
                <w:sz w:val="24"/>
              </w:rPr>
              <w:lastRenderedPageBreak/>
              <w:t>Dyslexia assessment</w:t>
            </w:r>
          </w:p>
          <w:p w14:paraId="2F1A613A" w14:textId="77777777" w:rsidR="00D45B23" w:rsidRPr="00F075DB" w:rsidRDefault="00D45B23" w:rsidP="00D45B23">
            <w:pPr>
              <w:numPr>
                <w:ilvl w:val="0"/>
                <w:numId w:val="10"/>
              </w:numPr>
              <w:spacing w:after="200" w:line="276" w:lineRule="auto"/>
              <w:ind w:left="272" w:hanging="272"/>
              <w:rPr>
                <w:rFonts w:eastAsia="Arial" w:cstheme="majorHAnsi"/>
                <w:sz w:val="24"/>
              </w:rPr>
            </w:pPr>
            <w:r w:rsidRPr="00F075DB">
              <w:rPr>
                <w:rFonts w:eastAsia="Arial" w:cstheme="majorHAnsi"/>
                <w:sz w:val="24"/>
              </w:rPr>
              <w:t>Specialist assessments for disabled employees including Capability Assessment</w:t>
            </w:r>
          </w:p>
          <w:p w14:paraId="2210AB70" w14:textId="77777777" w:rsidR="00D45B23" w:rsidRPr="00622FDA" w:rsidRDefault="00D45B23" w:rsidP="00D45B23">
            <w:pPr>
              <w:numPr>
                <w:ilvl w:val="0"/>
                <w:numId w:val="10"/>
              </w:numPr>
              <w:spacing w:after="200" w:line="276" w:lineRule="auto"/>
              <w:ind w:left="272" w:hanging="272"/>
              <w:rPr>
                <w:rFonts w:eastAsia="Arial" w:cstheme="majorHAnsi"/>
                <w:sz w:val="24"/>
              </w:rPr>
            </w:pPr>
            <w:r w:rsidRPr="00F075DB">
              <w:rPr>
                <w:rFonts w:eastAsia="Arial" w:cstheme="majorHAnsi"/>
                <w:sz w:val="24"/>
              </w:rPr>
              <w:t>Support Worker assessment</w:t>
            </w:r>
          </w:p>
        </w:tc>
        <w:tc>
          <w:tcPr>
            <w:tcW w:w="1241" w:type="dxa"/>
          </w:tcPr>
          <w:p w14:paraId="748DB875" w14:textId="77777777" w:rsidR="00D45B23" w:rsidRPr="00622FDA" w:rsidRDefault="00D45B23">
            <w:pPr>
              <w:spacing w:after="120"/>
              <w:rPr>
                <w:rFonts w:eastAsia="Calibri" w:cstheme="majorHAnsi"/>
                <w:sz w:val="24"/>
              </w:rPr>
            </w:pPr>
            <w:r w:rsidRPr="00F075DB">
              <w:rPr>
                <w:rFonts w:eastAsia="Calibri" w:cstheme="majorHAnsi"/>
                <w:sz w:val="24"/>
              </w:rPr>
              <w:lastRenderedPageBreak/>
              <w:t>&lt; 97%</w:t>
            </w:r>
          </w:p>
        </w:tc>
        <w:tc>
          <w:tcPr>
            <w:tcW w:w="1417" w:type="dxa"/>
          </w:tcPr>
          <w:p w14:paraId="7BEA595C" w14:textId="77777777" w:rsidR="00D45B23" w:rsidRPr="00622FDA" w:rsidRDefault="00D45B23">
            <w:pPr>
              <w:spacing w:after="120"/>
              <w:ind w:left="95"/>
              <w:rPr>
                <w:rFonts w:eastAsia="Calibri" w:cstheme="majorHAnsi"/>
                <w:sz w:val="24"/>
              </w:rPr>
            </w:pPr>
            <w:r w:rsidRPr="00F075DB">
              <w:rPr>
                <w:rFonts w:eastAsia="Calibri" w:cstheme="majorHAnsi"/>
                <w:sz w:val="24"/>
              </w:rPr>
              <w:t>&gt; = 97% and &lt; 99%</w:t>
            </w:r>
          </w:p>
        </w:tc>
        <w:tc>
          <w:tcPr>
            <w:tcW w:w="1163" w:type="dxa"/>
          </w:tcPr>
          <w:p w14:paraId="68731E2C"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 = 99%</w:t>
            </w:r>
          </w:p>
        </w:tc>
        <w:tc>
          <w:tcPr>
            <w:tcW w:w="1134" w:type="dxa"/>
          </w:tcPr>
          <w:p w14:paraId="235972A6" w14:textId="77777777" w:rsidR="00D45B23" w:rsidRPr="00DA0920" w:rsidRDefault="00D45B23">
            <w:pPr>
              <w:spacing w:after="120"/>
              <w:ind w:left="95"/>
              <w:rPr>
                <w:rFonts w:asciiTheme="majorHAnsi" w:eastAsia="Calibri" w:hAnsiTheme="majorHAnsi" w:cstheme="majorHAnsi"/>
              </w:rPr>
            </w:pPr>
          </w:p>
        </w:tc>
        <w:tc>
          <w:tcPr>
            <w:tcW w:w="1247" w:type="dxa"/>
          </w:tcPr>
          <w:p w14:paraId="39901D07" w14:textId="77777777" w:rsidR="00D45B23" w:rsidRPr="00DA0920" w:rsidRDefault="00D45B23">
            <w:pPr>
              <w:spacing w:after="120"/>
              <w:ind w:left="95"/>
              <w:rPr>
                <w:rFonts w:asciiTheme="majorHAnsi" w:eastAsia="Calibri" w:hAnsiTheme="majorHAnsi" w:cstheme="majorHAnsi"/>
              </w:rPr>
            </w:pPr>
          </w:p>
        </w:tc>
        <w:tc>
          <w:tcPr>
            <w:tcW w:w="3006" w:type="dxa"/>
          </w:tcPr>
          <w:p w14:paraId="68B65D66" w14:textId="77777777" w:rsidR="00D45B23" w:rsidRPr="00DA0920" w:rsidRDefault="00D45B23">
            <w:pPr>
              <w:spacing w:after="120"/>
              <w:ind w:left="95"/>
              <w:rPr>
                <w:rFonts w:asciiTheme="majorHAnsi" w:eastAsia="Calibri" w:hAnsiTheme="majorHAnsi" w:cstheme="majorHAnsi"/>
              </w:rPr>
            </w:pPr>
          </w:p>
        </w:tc>
      </w:tr>
      <w:tr w:rsidR="00D45B23" w:rsidRPr="00622FDA" w14:paraId="3A368D9C" w14:textId="77777777">
        <w:trPr>
          <w:trHeight w:val="1474"/>
        </w:trPr>
        <w:tc>
          <w:tcPr>
            <w:tcW w:w="562" w:type="dxa"/>
          </w:tcPr>
          <w:p w14:paraId="5F68150F" w14:textId="77777777" w:rsidR="00D45B23" w:rsidRPr="00622FDA" w:rsidRDefault="00D45B23">
            <w:pPr>
              <w:spacing w:after="120"/>
              <w:ind w:left="61"/>
              <w:rPr>
                <w:rFonts w:eastAsia="Calibri" w:cstheme="majorHAnsi"/>
                <w:bCs/>
                <w:sz w:val="24"/>
              </w:rPr>
            </w:pPr>
            <w:r w:rsidRPr="00F075DB">
              <w:rPr>
                <w:rFonts w:eastAsia="Calibri" w:cstheme="majorHAnsi"/>
                <w:bCs/>
                <w:sz w:val="24"/>
              </w:rPr>
              <w:t>31</w:t>
            </w:r>
          </w:p>
        </w:tc>
        <w:tc>
          <w:tcPr>
            <w:tcW w:w="3158" w:type="dxa"/>
          </w:tcPr>
          <w:p w14:paraId="36FCC7DA" w14:textId="77777777" w:rsidR="00D45B23" w:rsidRPr="00622FDA" w:rsidRDefault="00D45B23">
            <w:pPr>
              <w:spacing w:after="120"/>
              <w:ind w:left="61"/>
              <w:rPr>
                <w:rFonts w:eastAsia="Calibri" w:cstheme="majorHAnsi"/>
                <w:b/>
                <w:sz w:val="24"/>
              </w:rPr>
            </w:pPr>
            <w:r w:rsidRPr="00F075DB">
              <w:rPr>
                <w:rFonts w:eastAsia="Calibri" w:cstheme="majorHAnsi"/>
                <w:b/>
                <w:sz w:val="24"/>
              </w:rPr>
              <w:t>Complaints</w:t>
            </w:r>
          </w:p>
        </w:tc>
        <w:tc>
          <w:tcPr>
            <w:tcW w:w="1827" w:type="dxa"/>
          </w:tcPr>
          <w:p w14:paraId="1A8BC326" w14:textId="77777777" w:rsidR="00D45B23" w:rsidRPr="00622FDA" w:rsidRDefault="00D45B23">
            <w:pPr>
              <w:spacing w:after="120"/>
              <w:ind w:left="95"/>
              <w:rPr>
                <w:rFonts w:eastAsia="Calibri" w:cstheme="majorHAnsi"/>
                <w:sz w:val="24"/>
              </w:rPr>
            </w:pPr>
            <w:r w:rsidRPr="00F075DB">
              <w:rPr>
                <w:rFonts w:eastAsia="Calibri" w:cstheme="majorHAnsi"/>
                <w:sz w:val="24"/>
              </w:rPr>
              <w:t>All customer complaints to be acknowledged within one (1) Working Day of receipt.</w:t>
            </w:r>
          </w:p>
        </w:tc>
        <w:tc>
          <w:tcPr>
            <w:tcW w:w="1241" w:type="dxa"/>
          </w:tcPr>
          <w:p w14:paraId="7ECA512F" w14:textId="77777777" w:rsidR="00D45B23" w:rsidRPr="00622FDA" w:rsidRDefault="00D45B23">
            <w:pPr>
              <w:spacing w:after="120"/>
              <w:rPr>
                <w:rFonts w:eastAsia="Calibri" w:cstheme="majorHAnsi"/>
                <w:sz w:val="24"/>
              </w:rPr>
            </w:pPr>
            <w:r w:rsidRPr="00F075DB">
              <w:rPr>
                <w:rFonts w:eastAsia="Calibri" w:cstheme="majorHAnsi"/>
                <w:sz w:val="24"/>
              </w:rPr>
              <w:t>&lt; 97%</w:t>
            </w:r>
          </w:p>
        </w:tc>
        <w:tc>
          <w:tcPr>
            <w:tcW w:w="1417" w:type="dxa"/>
          </w:tcPr>
          <w:p w14:paraId="329963BF" w14:textId="77777777" w:rsidR="00D45B23" w:rsidRPr="00622FDA" w:rsidRDefault="00D45B23">
            <w:pPr>
              <w:spacing w:after="120"/>
              <w:ind w:left="95"/>
              <w:rPr>
                <w:rFonts w:eastAsia="Calibri" w:cstheme="majorHAnsi"/>
                <w:sz w:val="24"/>
              </w:rPr>
            </w:pPr>
            <w:r w:rsidRPr="00F075DB">
              <w:rPr>
                <w:rFonts w:eastAsia="Calibri" w:cstheme="majorHAnsi"/>
                <w:sz w:val="24"/>
              </w:rPr>
              <w:t>&gt; = 97% and &lt; 99%</w:t>
            </w:r>
          </w:p>
        </w:tc>
        <w:tc>
          <w:tcPr>
            <w:tcW w:w="1163" w:type="dxa"/>
          </w:tcPr>
          <w:p w14:paraId="419470FA"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 = 99%</w:t>
            </w:r>
          </w:p>
        </w:tc>
        <w:tc>
          <w:tcPr>
            <w:tcW w:w="1134" w:type="dxa"/>
          </w:tcPr>
          <w:p w14:paraId="76BEF172" w14:textId="77777777" w:rsidR="00D45B23" w:rsidRPr="00DA0920" w:rsidRDefault="00D45B23">
            <w:pPr>
              <w:spacing w:after="120"/>
              <w:ind w:left="95"/>
              <w:rPr>
                <w:rFonts w:asciiTheme="majorHAnsi" w:eastAsia="Calibri" w:hAnsiTheme="majorHAnsi" w:cstheme="majorHAnsi"/>
              </w:rPr>
            </w:pPr>
          </w:p>
        </w:tc>
        <w:tc>
          <w:tcPr>
            <w:tcW w:w="1247" w:type="dxa"/>
          </w:tcPr>
          <w:p w14:paraId="16419F53" w14:textId="77777777" w:rsidR="00D45B23" w:rsidRPr="00DA0920" w:rsidRDefault="00D45B23">
            <w:pPr>
              <w:spacing w:after="120"/>
              <w:ind w:left="95"/>
              <w:rPr>
                <w:rFonts w:asciiTheme="majorHAnsi" w:eastAsia="Calibri" w:hAnsiTheme="majorHAnsi" w:cstheme="majorHAnsi"/>
              </w:rPr>
            </w:pPr>
          </w:p>
        </w:tc>
        <w:tc>
          <w:tcPr>
            <w:tcW w:w="3006" w:type="dxa"/>
          </w:tcPr>
          <w:p w14:paraId="6E89DED5" w14:textId="77777777" w:rsidR="00D45B23" w:rsidRPr="00DA0920" w:rsidRDefault="00D45B23">
            <w:pPr>
              <w:spacing w:after="120"/>
              <w:ind w:left="95"/>
              <w:rPr>
                <w:rFonts w:asciiTheme="majorHAnsi" w:eastAsia="Calibri" w:hAnsiTheme="majorHAnsi" w:cstheme="majorHAnsi"/>
              </w:rPr>
            </w:pPr>
          </w:p>
        </w:tc>
      </w:tr>
      <w:tr w:rsidR="00D45B23" w:rsidRPr="00622FDA" w14:paraId="26C39B94" w14:textId="77777777">
        <w:trPr>
          <w:trHeight w:val="1125"/>
        </w:trPr>
        <w:tc>
          <w:tcPr>
            <w:tcW w:w="562" w:type="dxa"/>
          </w:tcPr>
          <w:p w14:paraId="59E379CE" w14:textId="77777777" w:rsidR="00D45B23" w:rsidRPr="00622FDA" w:rsidRDefault="00D45B23">
            <w:pPr>
              <w:spacing w:after="120"/>
              <w:ind w:left="61"/>
              <w:rPr>
                <w:rFonts w:eastAsia="Calibri" w:cstheme="majorHAnsi"/>
                <w:bCs/>
                <w:sz w:val="24"/>
              </w:rPr>
            </w:pPr>
            <w:r w:rsidRPr="00F075DB">
              <w:rPr>
                <w:rFonts w:eastAsia="Calibri" w:cstheme="majorHAnsi"/>
                <w:bCs/>
                <w:sz w:val="24"/>
              </w:rPr>
              <w:t>32</w:t>
            </w:r>
          </w:p>
        </w:tc>
        <w:tc>
          <w:tcPr>
            <w:tcW w:w="3158" w:type="dxa"/>
          </w:tcPr>
          <w:p w14:paraId="06C4AF67" w14:textId="77777777" w:rsidR="00D45B23" w:rsidRPr="00622FDA" w:rsidRDefault="00D45B23">
            <w:pPr>
              <w:spacing w:after="120"/>
              <w:ind w:left="61"/>
              <w:rPr>
                <w:rFonts w:eastAsia="Calibri" w:cstheme="majorHAnsi"/>
                <w:b/>
                <w:sz w:val="24"/>
              </w:rPr>
            </w:pPr>
            <w:r w:rsidRPr="00F075DB">
              <w:rPr>
                <w:rFonts w:eastAsia="Calibri" w:cstheme="majorHAnsi"/>
                <w:b/>
                <w:sz w:val="24"/>
              </w:rPr>
              <w:t>Complaints</w:t>
            </w:r>
          </w:p>
        </w:tc>
        <w:tc>
          <w:tcPr>
            <w:tcW w:w="1827" w:type="dxa"/>
          </w:tcPr>
          <w:p w14:paraId="4289B48C" w14:textId="77777777" w:rsidR="00D45B23" w:rsidRPr="00622FDA" w:rsidRDefault="00D45B23">
            <w:pPr>
              <w:spacing w:after="120"/>
              <w:ind w:left="95"/>
              <w:rPr>
                <w:rFonts w:eastAsia="Calibri" w:cstheme="majorHAnsi"/>
                <w:sz w:val="24"/>
              </w:rPr>
            </w:pPr>
            <w:r w:rsidRPr="00F075DB">
              <w:rPr>
                <w:rFonts w:eastAsia="Calibri" w:cstheme="majorHAnsi"/>
                <w:sz w:val="24"/>
              </w:rPr>
              <w:t xml:space="preserve">Customer complaints to be resolved </w:t>
            </w:r>
            <w:r w:rsidRPr="00F075DB">
              <w:rPr>
                <w:rFonts w:eastAsia="Calibri" w:cstheme="majorHAnsi"/>
                <w:sz w:val="24"/>
              </w:rPr>
              <w:lastRenderedPageBreak/>
              <w:t>within ten (10) working days.</w:t>
            </w:r>
          </w:p>
        </w:tc>
        <w:tc>
          <w:tcPr>
            <w:tcW w:w="1241" w:type="dxa"/>
          </w:tcPr>
          <w:p w14:paraId="37E02631" w14:textId="77777777" w:rsidR="00D45B23" w:rsidRPr="00622FDA" w:rsidRDefault="00D45B23">
            <w:pPr>
              <w:spacing w:after="120"/>
              <w:rPr>
                <w:rFonts w:eastAsia="Calibri" w:cstheme="majorHAnsi"/>
                <w:sz w:val="24"/>
              </w:rPr>
            </w:pPr>
            <w:r w:rsidRPr="00F075DB">
              <w:rPr>
                <w:rFonts w:eastAsia="Calibri" w:cstheme="majorHAnsi"/>
                <w:sz w:val="24"/>
              </w:rPr>
              <w:lastRenderedPageBreak/>
              <w:t>&lt; 97%</w:t>
            </w:r>
          </w:p>
        </w:tc>
        <w:tc>
          <w:tcPr>
            <w:tcW w:w="1417" w:type="dxa"/>
          </w:tcPr>
          <w:p w14:paraId="2D25FCA5" w14:textId="77777777" w:rsidR="00D45B23" w:rsidRPr="00622FDA" w:rsidRDefault="00D45B23">
            <w:pPr>
              <w:spacing w:after="120"/>
              <w:ind w:left="95"/>
              <w:rPr>
                <w:rFonts w:eastAsia="Calibri" w:cstheme="majorHAnsi"/>
                <w:sz w:val="24"/>
              </w:rPr>
            </w:pPr>
            <w:r w:rsidRPr="00F075DB">
              <w:rPr>
                <w:rFonts w:eastAsia="Calibri" w:cstheme="majorHAnsi"/>
                <w:sz w:val="24"/>
              </w:rPr>
              <w:t>&gt; = 97% and &lt; 99%</w:t>
            </w:r>
          </w:p>
        </w:tc>
        <w:tc>
          <w:tcPr>
            <w:tcW w:w="1163" w:type="dxa"/>
          </w:tcPr>
          <w:p w14:paraId="255A0D6D"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 = 99%</w:t>
            </w:r>
          </w:p>
        </w:tc>
        <w:tc>
          <w:tcPr>
            <w:tcW w:w="1134" w:type="dxa"/>
          </w:tcPr>
          <w:p w14:paraId="0AC1CD04" w14:textId="77777777" w:rsidR="00D45B23" w:rsidRPr="00DA0920" w:rsidRDefault="00D45B23">
            <w:pPr>
              <w:spacing w:after="120"/>
              <w:ind w:left="95"/>
              <w:rPr>
                <w:rFonts w:asciiTheme="majorHAnsi" w:eastAsia="Calibri" w:hAnsiTheme="majorHAnsi" w:cstheme="majorHAnsi"/>
              </w:rPr>
            </w:pPr>
          </w:p>
        </w:tc>
        <w:tc>
          <w:tcPr>
            <w:tcW w:w="1247" w:type="dxa"/>
          </w:tcPr>
          <w:p w14:paraId="47E2D1B1" w14:textId="77777777" w:rsidR="00D45B23" w:rsidRPr="00DA0920" w:rsidRDefault="00D45B23">
            <w:pPr>
              <w:spacing w:after="120"/>
              <w:ind w:left="95"/>
              <w:rPr>
                <w:rFonts w:asciiTheme="majorHAnsi" w:eastAsia="Calibri" w:hAnsiTheme="majorHAnsi" w:cstheme="majorHAnsi"/>
              </w:rPr>
            </w:pPr>
          </w:p>
        </w:tc>
        <w:tc>
          <w:tcPr>
            <w:tcW w:w="3006" w:type="dxa"/>
          </w:tcPr>
          <w:p w14:paraId="639358D4" w14:textId="77777777" w:rsidR="00D45B23" w:rsidRPr="00DA0920" w:rsidRDefault="00D45B23">
            <w:pPr>
              <w:spacing w:after="120"/>
              <w:ind w:left="95"/>
              <w:rPr>
                <w:rFonts w:asciiTheme="majorHAnsi" w:eastAsia="Calibri" w:hAnsiTheme="majorHAnsi" w:cstheme="majorHAnsi"/>
              </w:rPr>
            </w:pPr>
          </w:p>
        </w:tc>
      </w:tr>
      <w:tr w:rsidR="00D45B23" w:rsidRPr="00622FDA" w14:paraId="2FB8F30D" w14:textId="77777777">
        <w:trPr>
          <w:trHeight w:val="1125"/>
        </w:trPr>
        <w:tc>
          <w:tcPr>
            <w:tcW w:w="562" w:type="dxa"/>
          </w:tcPr>
          <w:p w14:paraId="39343915" w14:textId="77777777" w:rsidR="00D45B23" w:rsidRPr="00622FDA" w:rsidRDefault="00D45B23">
            <w:pPr>
              <w:spacing w:after="120"/>
              <w:ind w:left="61"/>
              <w:rPr>
                <w:rFonts w:eastAsia="Calibri" w:cstheme="majorHAnsi"/>
                <w:bCs/>
                <w:sz w:val="24"/>
              </w:rPr>
            </w:pPr>
            <w:r w:rsidRPr="00F075DB">
              <w:rPr>
                <w:rFonts w:eastAsia="Calibri" w:cstheme="majorHAnsi"/>
                <w:bCs/>
                <w:sz w:val="24"/>
              </w:rPr>
              <w:t>33</w:t>
            </w:r>
          </w:p>
        </w:tc>
        <w:tc>
          <w:tcPr>
            <w:tcW w:w="3158" w:type="dxa"/>
          </w:tcPr>
          <w:p w14:paraId="237EBCF0" w14:textId="77777777" w:rsidR="00D45B23" w:rsidRPr="00622FDA" w:rsidRDefault="00D45B23">
            <w:pPr>
              <w:spacing w:after="120"/>
              <w:ind w:left="61"/>
              <w:rPr>
                <w:rFonts w:eastAsia="Calibri" w:cstheme="majorHAnsi"/>
                <w:b/>
                <w:sz w:val="24"/>
              </w:rPr>
            </w:pPr>
            <w:r w:rsidRPr="00F075DB">
              <w:rPr>
                <w:rFonts w:eastAsia="Calibri" w:cstheme="majorHAnsi"/>
                <w:b/>
                <w:sz w:val="24"/>
              </w:rPr>
              <w:t>Customer Satisfaction</w:t>
            </w:r>
          </w:p>
        </w:tc>
        <w:tc>
          <w:tcPr>
            <w:tcW w:w="1827" w:type="dxa"/>
          </w:tcPr>
          <w:p w14:paraId="502302A7" w14:textId="4CFA6364" w:rsidR="00D45B23" w:rsidRPr="00622FDA" w:rsidRDefault="00D45B23">
            <w:pPr>
              <w:spacing w:after="120"/>
              <w:ind w:left="95"/>
              <w:rPr>
                <w:rFonts w:eastAsia="Calibri" w:cstheme="majorHAnsi"/>
                <w:sz w:val="24"/>
              </w:rPr>
            </w:pPr>
            <w:r w:rsidRPr="00F075DB">
              <w:rPr>
                <w:rFonts w:eastAsia="Calibri" w:cstheme="majorHAnsi"/>
                <w:sz w:val="24"/>
              </w:rPr>
              <w:t xml:space="preserve">Customer satisfaction surveys issued to all customers within the scope defined by the </w:t>
            </w:r>
            <w:r w:rsidR="00187496" w:rsidRPr="00F075DB">
              <w:rPr>
                <w:rFonts w:eastAsia="Calibri" w:cstheme="majorHAnsi"/>
                <w:sz w:val="24"/>
              </w:rPr>
              <w:t>MOD</w:t>
            </w:r>
            <w:r w:rsidRPr="00F075DB">
              <w:rPr>
                <w:rFonts w:eastAsia="Calibri" w:cstheme="majorHAnsi"/>
                <w:sz w:val="24"/>
              </w:rPr>
              <w:t>.</w:t>
            </w:r>
          </w:p>
        </w:tc>
        <w:tc>
          <w:tcPr>
            <w:tcW w:w="1241" w:type="dxa"/>
          </w:tcPr>
          <w:p w14:paraId="6A2994BC" w14:textId="77777777" w:rsidR="00D45B23" w:rsidRPr="00622FDA" w:rsidRDefault="00D45B23">
            <w:pPr>
              <w:spacing w:after="120"/>
              <w:rPr>
                <w:rFonts w:eastAsia="Calibri" w:cstheme="majorHAnsi"/>
                <w:sz w:val="24"/>
              </w:rPr>
            </w:pPr>
            <w:r w:rsidRPr="00F075DB">
              <w:rPr>
                <w:rFonts w:eastAsia="Calibri" w:cstheme="majorHAnsi"/>
                <w:sz w:val="24"/>
              </w:rPr>
              <w:t>&lt; 90%</w:t>
            </w:r>
          </w:p>
        </w:tc>
        <w:tc>
          <w:tcPr>
            <w:tcW w:w="1417" w:type="dxa"/>
          </w:tcPr>
          <w:p w14:paraId="583BE8DB" w14:textId="77777777" w:rsidR="00D45B23" w:rsidRPr="00622FDA" w:rsidRDefault="00D45B23">
            <w:pPr>
              <w:spacing w:after="120"/>
              <w:ind w:left="95"/>
              <w:rPr>
                <w:rFonts w:eastAsia="Calibri" w:cstheme="majorHAnsi"/>
                <w:sz w:val="24"/>
              </w:rPr>
            </w:pPr>
            <w:r w:rsidRPr="00F075DB">
              <w:rPr>
                <w:rFonts w:eastAsia="Calibri" w:cstheme="majorHAnsi"/>
                <w:sz w:val="24"/>
              </w:rPr>
              <w:t>&gt; = 90% and &lt; 95%</w:t>
            </w:r>
          </w:p>
        </w:tc>
        <w:tc>
          <w:tcPr>
            <w:tcW w:w="1163" w:type="dxa"/>
          </w:tcPr>
          <w:p w14:paraId="0D60FD5E"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 = 95%</w:t>
            </w:r>
          </w:p>
        </w:tc>
        <w:tc>
          <w:tcPr>
            <w:tcW w:w="1134" w:type="dxa"/>
          </w:tcPr>
          <w:p w14:paraId="5CE4B086" w14:textId="77777777" w:rsidR="00D45B23" w:rsidRPr="00DA0920" w:rsidRDefault="00D45B23">
            <w:pPr>
              <w:spacing w:after="120"/>
              <w:ind w:left="95"/>
              <w:rPr>
                <w:rFonts w:asciiTheme="majorHAnsi" w:eastAsia="Calibri" w:hAnsiTheme="majorHAnsi" w:cstheme="majorHAnsi"/>
              </w:rPr>
            </w:pPr>
          </w:p>
        </w:tc>
        <w:tc>
          <w:tcPr>
            <w:tcW w:w="1247" w:type="dxa"/>
          </w:tcPr>
          <w:p w14:paraId="4C54F96B" w14:textId="77777777" w:rsidR="00D45B23" w:rsidRPr="00DA0920" w:rsidRDefault="00D45B23">
            <w:pPr>
              <w:spacing w:after="120"/>
              <w:ind w:left="95"/>
              <w:rPr>
                <w:rFonts w:asciiTheme="majorHAnsi" w:eastAsia="Calibri" w:hAnsiTheme="majorHAnsi" w:cstheme="majorHAnsi"/>
              </w:rPr>
            </w:pPr>
          </w:p>
        </w:tc>
        <w:tc>
          <w:tcPr>
            <w:tcW w:w="3006" w:type="dxa"/>
          </w:tcPr>
          <w:p w14:paraId="72F1578F" w14:textId="77777777" w:rsidR="00D45B23" w:rsidRPr="00DA0920" w:rsidRDefault="00D45B23">
            <w:pPr>
              <w:spacing w:after="120"/>
              <w:ind w:left="95"/>
              <w:rPr>
                <w:rFonts w:asciiTheme="majorHAnsi" w:eastAsia="Calibri" w:hAnsiTheme="majorHAnsi" w:cstheme="majorHAnsi"/>
                <w:color w:val="FF0000"/>
              </w:rPr>
            </w:pPr>
          </w:p>
        </w:tc>
      </w:tr>
      <w:tr w:rsidR="00D45B23" w:rsidRPr="00622FDA" w14:paraId="3249402D" w14:textId="77777777">
        <w:trPr>
          <w:trHeight w:val="1268"/>
        </w:trPr>
        <w:tc>
          <w:tcPr>
            <w:tcW w:w="562" w:type="dxa"/>
          </w:tcPr>
          <w:p w14:paraId="6550F4FD" w14:textId="77777777" w:rsidR="00D45B23" w:rsidRPr="00622FDA" w:rsidRDefault="00D45B23">
            <w:pPr>
              <w:spacing w:after="120"/>
              <w:ind w:left="61"/>
              <w:rPr>
                <w:rFonts w:eastAsia="Calibri" w:cstheme="majorHAnsi"/>
                <w:bCs/>
                <w:sz w:val="24"/>
              </w:rPr>
            </w:pPr>
            <w:r w:rsidRPr="00F075DB">
              <w:rPr>
                <w:rFonts w:eastAsia="Calibri" w:cstheme="majorHAnsi"/>
                <w:bCs/>
                <w:sz w:val="24"/>
              </w:rPr>
              <w:t>34</w:t>
            </w:r>
          </w:p>
        </w:tc>
        <w:tc>
          <w:tcPr>
            <w:tcW w:w="3158" w:type="dxa"/>
          </w:tcPr>
          <w:p w14:paraId="6DD381BF" w14:textId="77777777" w:rsidR="00D45B23" w:rsidRPr="00622FDA" w:rsidRDefault="00D45B23">
            <w:pPr>
              <w:spacing w:after="120"/>
              <w:ind w:left="61"/>
              <w:rPr>
                <w:rFonts w:eastAsia="Calibri" w:cstheme="majorHAnsi"/>
                <w:b/>
                <w:sz w:val="24"/>
              </w:rPr>
            </w:pPr>
            <w:r w:rsidRPr="00F075DB">
              <w:rPr>
                <w:rFonts w:eastAsia="Calibri" w:cstheme="majorHAnsi"/>
                <w:b/>
                <w:sz w:val="24"/>
              </w:rPr>
              <w:t>Contract Management</w:t>
            </w:r>
          </w:p>
        </w:tc>
        <w:tc>
          <w:tcPr>
            <w:tcW w:w="1827" w:type="dxa"/>
          </w:tcPr>
          <w:p w14:paraId="6625758B" w14:textId="77777777" w:rsidR="00D45B23" w:rsidRPr="00622FDA" w:rsidRDefault="00D45B23">
            <w:pPr>
              <w:spacing w:after="120"/>
              <w:ind w:left="95"/>
              <w:rPr>
                <w:rFonts w:eastAsia="Calibri" w:cstheme="majorHAnsi"/>
                <w:sz w:val="24"/>
              </w:rPr>
            </w:pPr>
            <w:r w:rsidRPr="00F075DB">
              <w:rPr>
                <w:rFonts w:eastAsia="Calibri" w:cstheme="majorHAnsi"/>
                <w:sz w:val="24"/>
              </w:rPr>
              <w:t>All invoices right first time, provided with supporting Data and received at the agreed times.</w:t>
            </w:r>
          </w:p>
        </w:tc>
        <w:tc>
          <w:tcPr>
            <w:tcW w:w="1241" w:type="dxa"/>
          </w:tcPr>
          <w:p w14:paraId="461B4AC2" w14:textId="77777777" w:rsidR="00D45B23" w:rsidRPr="00622FDA" w:rsidRDefault="00D45B23">
            <w:pPr>
              <w:spacing w:after="120"/>
              <w:rPr>
                <w:rFonts w:eastAsia="Calibri" w:cstheme="majorHAnsi"/>
                <w:sz w:val="24"/>
              </w:rPr>
            </w:pPr>
            <w:r w:rsidRPr="00F075DB">
              <w:rPr>
                <w:rFonts w:eastAsia="Calibri" w:cstheme="majorHAnsi"/>
                <w:sz w:val="24"/>
              </w:rPr>
              <w:t>&lt; 97%</w:t>
            </w:r>
          </w:p>
        </w:tc>
        <w:tc>
          <w:tcPr>
            <w:tcW w:w="1417" w:type="dxa"/>
          </w:tcPr>
          <w:p w14:paraId="200FD895" w14:textId="77777777" w:rsidR="00D45B23" w:rsidRPr="00622FDA" w:rsidRDefault="00D45B23">
            <w:pPr>
              <w:spacing w:after="120"/>
              <w:ind w:left="95"/>
              <w:rPr>
                <w:rFonts w:eastAsia="Calibri" w:cstheme="majorHAnsi"/>
                <w:sz w:val="24"/>
              </w:rPr>
            </w:pPr>
            <w:r w:rsidRPr="00F075DB">
              <w:rPr>
                <w:rFonts w:eastAsia="Calibri" w:cstheme="majorHAnsi"/>
                <w:sz w:val="24"/>
              </w:rPr>
              <w:t>&gt; = 97% and &lt; 99%</w:t>
            </w:r>
          </w:p>
        </w:tc>
        <w:tc>
          <w:tcPr>
            <w:tcW w:w="1163" w:type="dxa"/>
          </w:tcPr>
          <w:p w14:paraId="1AF49962"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 = 99%</w:t>
            </w:r>
          </w:p>
        </w:tc>
        <w:tc>
          <w:tcPr>
            <w:tcW w:w="1134" w:type="dxa"/>
          </w:tcPr>
          <w:p w14:paraId="34AD027E" w14:textId="77777777" w:rsidR="00D45B23" w:rsidRPr="00DA0920" w:rsidRDefault="00D45B23">
            <w:pPr>
              <w:spacing w:after="120"/>
              <w:ind w:left="95"/>
              <w:rPr>
                <w:rFonts w:asciiTheme="majorHAnsi" w:eastAsia="Calibri" w:hAnsiTheme="majorHAnsi" w:cstheme="majorHAnsi"/>
              </w:rPr>
            </w:pPr>
          </w:p>
        </w:tc>
        <w:tc>
          <w:tcPr>
            <w:tcW w:w="1247" w:type="dxa"/>
          </w:tcPr>
          <w:p w14:paraId="6C4576F5" w14:textId="77777777" w:rsidR="00D45B23" w:rsidRPr="00DA0920" w:rsidRDefault="00D45B23">
            <w:pPr>
              <w:spacing w:after="120"/>
              <w:ind w:left="95"/>
              <w:rPr>
                <w:rFonts w:asciiTheme="majorHAnsi" w:eastAsia="Calibri" w:hAnsiTheme="majorHAnsi" w:cstheme="majorHAnsi"/>
              </w:rPr>
            </w:pPr>
          </w:p>
        </w:tc>
        <w:tc>
          <w:tcPr>
            <w:tcW w:w="3006" w:type="dxa"/>
          </w:tcPr>
          <w:p w14:paraId="3FF19761" w14:textId="77777777" w:rsidR="00D45B23" w:rsidRPr="00DA0920" w:rsidRDefault="00D45B23">
            <w:pPr>
              <w:spacing w:after="120"/>
              <w:ind w:left="95"/>
              <w:rPr>
                <w:rFonts w:asciiTheme="majorHAnsi" w:eastAsia="Calibri" w:hAnsiTheme="majorHAnsi" w:cstheme="majorHAnsi"/>
              </w:rPr>
            </w:pPr>
          </w:p>
        </w:tc>
      </w:tr>
      <w:tr w:rsidR="00D45B23" w:rsidRPr="00622FDA" w14:paraId="2F2FC475" w14:textId="77777777">
        <w:trPr>
          <w:trHeight w:val="841"/>
        </w:trPr>
        <w:tc>
          <w:tcPr>
            <w:tcW w:w="562" w:type="dxa"/>
          </w:tcPr>
          <w:p w14:paraId="3F2FD351" w14:textId="77777777" w:rsidR="00D45B23" w:rsidRPr="00622FDA" w:rsidRDefault="00D45B23">
            <w:pPr>
              <w:spacing w:after="120"/>
              <w:ind w:left="61"/>
              <w:rPr>
                <w:rFonts w:eastAsia="Calibri" w:cstheme="majorHAnsi"/>
                <w:bCs/>
                <w:sz w:val="24"/>
              </w:rPr>
            </w:pPr>
            <w:r w:rsidRPr="00F075DB">
              <w:rPr>
                <w:rFonts w:eastAsia="Calibri" w:cstheme="majorHAnsi"/>
                <w:bCs/>
                <w:sz w:val="24"/>
              </w:rPr>
              <w:t>35</w:t>
            </w:r>
          </w:p>
        </w:tc>
        <w:tc>
          <w:tcPr>
            <w:tcW w:w="3158" w:type="dxa"/>
          </w:tcPr>
          <w:p w14:paraId="28CAA384" w14:textId="77777777" w:rsidR="00D45B23" w:rsidRPr="00622FDA" w:rsidRDefault="00D45B23">
            <w:pPr>
              <w:spacing w:after="120"/>
              <w:ind w:left="61"/>
              <w:rPr>
                <w:rFonts w:eastAsia="Calibri" w:cstheme="majorHAnsi"/>
                <w:sz w:val="24"/>
              </w:rPr>
            </w:pPr>
            <w:r w:rsidRPr="00F075DB">
              <w:rPr>
                <w:rFonts w:eastAsia="Calibri" w:cstheme="majorHAnsi"/>
                <w:b/>
                <w:sz w:val="24"/>
              </w:rPr>
              <w:t>Contract Management</w:t>
            </w:r>
          </w:p>
        </w:tc>
        <w:tc>
          <w:tcPr>
            <w:tcW w:w="1827" w:type="dxa"/>
          </w:tcPr>
          <w:p w14:paraId="00EFD7AC" w14:textId="3CC3C66D" w:rsidR="00D45B23" w:rsidRPr="00622FDA" w:rsidRDefault="00D45B23">
            <w:pPr>
              <w:spacing w:after="120"/>
              <w:ind w:left="95"/>
              <w:rPr>
                <w:rFonts w:eastAsia="Calibri" w:cstheme="majorHAnsi"/>
                <w:sz w:val="24"/>
              </w:rPr>
            </w:pPr>
            <w:r w:rsidRPr="00F075DB">
              <w:rPr>
                <w:rFonts w:eastAsia="Calibri" w:cstheme="majorHAnsi"/>
                <w:sz w:val="24"/>
              </w:rPr>
              <w:t xml:space="preserve">Account management support available Monday to Friday from 08:00 – 18:00 hours with responses to </w:t>
            </w:r>
            <w:r w:rsidRPr="00F075DB">
              <w:rPr>
                <w:rFonts w:eastAsia="Calibri" w:cstheme="majorHAnsi"/>
                <w:sz w:val="24"/>
              </w:rPr>
              <w:lastRenderedPageBreak/>
              <w:t xml:space="preserve">queries from the </w:t>
            </w:r>
            <w:r w:rsidR="00187496" w:rsidRPr="00F075DB">
              <w:rPr>
                <w:rFonts w:eastAsia="Calibri" w:cstheme="majorHAnsi"/>
                <w:sz w:val="24"/>
              </w:rPr>
              <w:t xml:space="preserve">MOD </w:t>
            </w:r>
            <w:r w:rsidRPr="00F075DB">
              <w:rPr>
                <w:rFonts w:eastAsia="Calibri" w:cstheme="majorHAnsi"/>
                <w:sz w:val="24"/>
              </w:rPr>
              <w:t>within two (2) Working Day.</w:t>
            </w:r>
          </w:p>
        </w:tc>
        <w:tc>
          <w:tcPr>
            <w:tcW w:w="1241" w:type="dxa"/>
          </w:tcPr>
          <w:p w14:paraId="0C31975C" w14:textId="77777777" w:rsidR="00D45B23" w:rsidRPr="00622FDA" w:rsidRDefault="00D45B23">
            <w:pPr>
              <w:spacing w:after="120"/>
              <w:rPr>
                <w:rFonts w:eastAsia="Calibri" w:cstheme="majorHAnsi"/>
                <w:sz w:val="24"/>
              </w:rPr>
            </w:pPr>
            <w:r w:rsidRPr="00F075DB">
              <w:rPr>
                <w:rFonts w:eastAsia="Calibri" w:cstheme="majorHAnsi"/>
                <w:sz w:val="24"/>
              </w:rPr>
              <w:lastRenderedPageBreak/>
              <w:t>&lt; 97%</w:t>
            </w:r>
          </w:p>
        </w:tc>
        <w:tc>
          <w:tcPr>
            <w:tcW w:w="1417" w:type="dxa"/>
          </w:tcPr>
          <w:p w14:paraId="65886EE6" w14:textId="77777777" w:rsidR="00D45B23" w:rsidRPr="00622FDA" w:rsidRDefault="00D45B23">
            <w:pPr>
              <w:spacing w:after="120"/>
              <w:ind w:left="95"/>
              <w:rPr>
                <w:rFonts w:eastAsia="Calibri" w:cstheme="majorHAnsi"/>
                <w:sz w:val="24"/>
              </w:rPr>
            </w:pPr>
            <w:r w:rsidRPr="00F075DB">
              <w:rPr>
                <w:rFonts w:eastAsia="Calibri" w:cstheme="majorHAnsi"/>
                <w:sz w:val="24"/>
              </w:rPr>
              <w:t>&gt; = 97% and &lt; 99%</w:t>
            </w:r>
          </w:p>
        </w:tc>
        <w:tc>
          <w:tcPr>
            <w:tcW w:w="1163" w:type="dxa"/>
          </w:tcPr>
          <w:p w14:paraId="3E136807"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&gt; = 99%</w:t>
            </w:r>
          </w:p>
        </w:tc>
        <w:tc>
          <w:tcPr>
            <w:tcW w:w="1134" w:type="dxa"/>
          </w:tcPr>
          <w:p w14:paraId="098A9715" w14:textId="77777777" w:rsidR="00D45B23" w:rsidRPr="00DA0920" w:rsidRDefault="00D45B23">
            <w:pPr>
              <w:spacing w:after="120"/>
              <w:ind w:left="95"/>
              <w:rPr>
                <w:rFonts w:asciiTheme="majorHAnsi" w:eastAsia="Calibri" w:hAnsiTheme="majorHAnsi" w:cstheme="majorHAnsi"/>
              </w:rPr>
            </w:pPr>
          </w:p>
        </w:tc>
        <w:tc>
          <w:tcPr>
            <w:tcW w:w="1247" w:type="dxa"/>
          </w:tcPr>
          <w:p w14:paraId="24D2BF7F" w14:textId="77777777" w:rsidR="00D45B23" w:rsidRPr="00DA0920" w:rsidRDefault="00D45B23">
            <w:pPr>
              <w:spacing w:after="120"/>
              <w:ind w:left="95"/>
              <w:rPr>
                <w:rFonts w:asciiTheme="majorHAnsi" w:eastAsia="Calibri" w:hAnsiTheme="majorHAnsi" w:cstheme="majorHAnsi"/>
              </w:rPr>
            </w:pPr>
          </w:p>
        </w:tc>
        <w:tc>
          <w:tcPr>
            <w:tcW w:w="3006" w:type="dxa"/>
          </w:tcPr>
          <w:p w14:paraId="44092DD3" w14:textId="77777777" w:rsidR="00D45B23" w:rsidRPr="00DA0920" w:rsidRDefault="00D45B23">
            <w:pPr>
              <w:spacing w:after="120"/>
              <w:ind w:left="95"/>
              <w:rPr>
                <w:rFonts w:asciiTheme="majorHAnsi" w:eastAsia="Calibri" w:hAnsiTheme="majorHAnsi" w:cstheme="majorHAnsi"/>
              </w:rPr>
            </w:pPr>
          </w:p>
        </w:tc>
      </w:tr>
      <w:tr w:rsidR="00D45B23" w:rsidRPr="00622FDA" w14:paraId="4A784DA8" w14:textId="77777777">
        <w:trPr>
          <w:trHeight w:val="1832"/>
        </w:trPr>
        <w:tc>
          <w:tcPr>
            <w:tcW w:w="562" w:type="dxa"/>
          </w:tcPr>
          <w:p w14:paraId="569076F2" w14:textId="77777777" w:rsidR="00D45B23" w:rsidRPr="00622FDA" w:rsidRDefault="00D45B23">
            <w:pPr>
              <w:spacing w:after="120"/>
              <w:ind w:left="61"/>
              <w:rPr>
                <w:rFonts w:eastAsia="Calibri" w:cstheme="majorHAnsi"/>
                <w:bCs/>
                <w:sz w:val="24"/>
              </w:rPr>
            </w:pPr>
            <w:r w:rsidRPr="00F075DB">
              <w:rPr>
                <w:rFonts w:eastAsia="Calibri" w:cstheme="majorHAnsi"/>
                <w:bCs/>
                <w:sz w:val="24"/>
              </w:rPr>
              <w:t>36</w:t>
            </w:r>
          </w:p>
        </w:tc>
        <w:tc>
          <w:tcPr>
            <w:tcW w:w="3158" w:type="dxa"/>
          </w:tcPr>
          <w:p w14:paraId="7F3015D3" w14:textId="77777777" w:rsidR="00D45B23" w:rsidRPr="00F075DB" w:rsidRDefault="00D45B23">
            <w:pPr>
              <w:spacing w:after="120"/>
              <w:ind w:left="61"/>
              <w:rPr>
                <w:rFonts w:eastAsia="STZhongsong" w:cstheme="majorHAnsi"/>
                <w:b/>
                <w:sz w:val="24"/>
              </w:rPr>
            </w:pPr>
            <w:r w:rsidRPr="00F075DB">
              <w:rPr>
                <w:rFonts w:eastAsia="Calibri" w:cstheme="majorHAnsi"/>
                <w:b/>
                <w:sz w:val="24"/>
              </w:rPr>
              <w:t>Management Information</w:t>
            </w:r>
          </w:p>
          <w:p w14:paraId="72C23FC7" w14:textId="77777777" w:rsidR="00D45B23" w:rsidRPr="00622FDA" w:rsidRDefault="00D45B23">
            <w:pPr>
              <w:spacing w:after="120"/>
              <w:ind w:left="61"/>
              <w:rPr>
                <w:rFonts w:eastAsia="Calibri" w:cstheme="majorHAnsi"/>
                <w:b/>
                <w:sz w:val="24"/>
              </w:rPr>
            </w:pPr>
          </w:p>
        </w:tc>
        <w:tc>
          <w:tcPr>
            <w:tcW w:w="1827" w:type="dxa"/>
          </w:tcPr>
          <w:p w14:paraId="2115A683" w14:textId="3DA007EF" w:rsidR="00D45B23" w:rsidRPr="00622FDA" w:rsidRDefault="00D45B23">
            <w:pPr>
              <w:spacing w:after="120"/>
              <w:ind w:left="95"/>
              <w:rPr>
                <w:rFonts w:eastAsia="Calibri" w:cstheme="majorHAnsi"/>
                <w:sz w:val="24"/>
              </w:rPr>
            </w:pPr>
            <w:r w:rsidRPr="00F075DB">
              <w:rPr>
                <w:rFonts w:eastAsia="Calibri" w:cstheme="majorHAnsi"/>
                <w:sz w:val="24"/>
              </w:rPr>
              <w:t xml:space="preserve">Management Information delivered at agreed monthly periods with the </w:t>
            </w:r>
            <w:r w:rsidR="00187496" w:rsidRPr="00F075DB">
              <w:rPr>
                <w:rFonts w:eastAsia="Calibri" w:cstheme="majorHAnsi"/>
                <w:sz w:val="24"/>
              </w:rPr>
              <w:t xml:space="preserve">MOD </w:t>
            </w:r>
          </w:p>
        </w:tc>
        <w:tc>
          <w:tcPr>
            <w:tcW w:w="1241" w:type="dxa"/>
          </w:tcPr>
          <w:p w14:paraId="56A1B4BF" w14:textId="77777777" w:rsidR="00D45B23" w:rsidRPr="00F075DB" w:rsidRDefault="00D45B23">
            <w:pPr>
              <w:spacing w:after="120"/>
              <w:rPr>
                <w:rFonts w:eastAsia="Calibri" w:cstheme="majorHAnsi"/>
                <w:sz w:val="24"/>
              </w:rPr>
            </w:pPr>
            <w:r w:rsidRPr="00F075DB">
              <w:rPr>
                <w:rFonts w:eastAsia="Calibri" w:cstheme="majorHAnsi"/>
                <w:sz w:val="24"/>
              </w:rPr>
              <w:t>&lt;100%</w:t>
            </w:r>
          </w:p>
          <w:p w14:paraId="149FF654" w14:textId="77777777" w:rsidR="00D45B23" w:rsidRPr="00DA0920" w:rsidRDefault="00D45B23">
            <w:pPr>
              <w:spacing w:after="120"/>
              <w:rPr>
                <w:rFonts w:asciiTheme="majorHAnsi" w:eastAsia="Calibri" w:hAnsiTheme="majorHAnsi" w:cstheme="majorHAnsi"/>
              </w:rPr>
            </w:pPr>
          </w:p>
        </w:tc>
        <w:tc>
          <w:tcPr>
            <w:tcW w:w="1417" w:type="dxa"/>
          </w:tcPr>
          <w:p w14:paraId="57B9C06B" w14:textId="77777777" w:rsidR="00D45B23" w:rsidRPr="00622FDA" w:rsidRDefault="00D45B23">
            <w:pPr>
              <w:spacing w:after="120"/>
              <w:ind w:left="95"/>
              <w:rPr>
                <w:rFonts w:eastAsia="Calibri" w:cstheme="majorHAnsi"/>
                <w:sz w:val="24"/>
              </w:rPr>
            </w:pPr>
          </w:p>
        </w:tc>
        <w:tc>
          <w:tcPr>
            <w:tcW w:w="1163" w:type="dxa"/>
          </w:tcPr>
          <w:p w14:paraId="0C17A2CA"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01CCD1AA" w14:textId="77777777" w:rsidR="00D45B23" w:rsidRPr="00DA0920" w:rsidRDefault="00D45B23">
            <w:pPr>
              <w:spacing w:after="120"/>
              <w:ind w:left="95"/>
              <w:rPr>
                <w:rFonts w:asciiTheme="majorHAnsi" w:eastAsia="Calibri" w:hAnsiTheme="majorHAnsi" w:cstheme="majorHAnsi"/>
              </w:rPr>
            </w:pPr>
          </w:p>
        </w:tc>
        <w:tc>
          <w:tcPr>
            <w:tcW w:w="1247" w:type="dxa"/>
          </w:tcPr>
          <w:p w14:paraId="299415AA" w14:textId="77777777" w:rsidR="00D45B23" w:rsidRPr="00DA0920" w:rsidRDefault="00D45B23">
            <w:pPr>
              <w:spacing w:after="120"/>
              <w:ind w:left="95"/>
              <w:rPr>
                <w:rFonts w:asciiTheme="majorHAnsi" w:eastAsia="Calibri" w:hAnsiTheme="majorHAnsi" w:cstheme="majorHAnsi"/>
              </w:rPr>
            </w:pPr>
          </w:p>
        </w:tc>
        <w:tc>
          <w:tcPr>
            <w:tcW w:w="3006" w:type="dxa"/>
          </w:tcPr>
          <w:p w14:paraId="310FE95C" w14:textId="77777777" w:rsidR="00D45B23" w:rsidRPr="00DA0920" w:rsidRDefault="00D45B23">
            <w:pPr>
              <w:spacing w:after="120"/>
              <w:ind w:left="95"/>
              <w:rPr>
                <w:rFonts w:asciiTheme="majorHAnsi" w:eastAsia="Calibri" w:hAnsiTheme="majorHAnsi" w:cstheme="majorHAnsi"/>
              </w:rPr>
            </w:pPr>
          </w:p>
        </w:tc>
      </w:tr>
      <w:tr w:rsidR="00D45B23" w:rsidRPr="00622FDA" w14:paraId="313840B1" w14:textId="77777777">
        <w:trPr>
          <w:trHeight w:val="886"/>
        </w:trPr>
        <w:tc>
          <w:tcPr>
            <w:tcW w:w="562" w:type="dxa"/>
          </w:tcPr>
          <w:p w14:paraId="0447FAB4" w14:textId="77777777" w:rsidR="00D45B23" w:rsidRPr="00622FDA" w:rsidRDefault="00D45B23">
            <w:pPr>
              <w:spacing w:after="120"/>
              <w:ind w:left="61"/>
              <w:rPr>
                <w:rFonts w:eastAsia="Calibri" w:cstheme="majorHAnsi"/>
                <w:bCs/>
                <w:sz w:val="24"/>
              </w:rPr>
            </w:pPr>
            <w:r w:rsidRPr="00F075DB">
              <w:rPr>
                <w:rFonts w:eastAsia="Calibri" w:cstheme="majorHAnsi"/>
                <w:bCs/>
                <w:sz w:val="24"/>
              </w:rPr>
              <w:t>37</w:t>
            </w:r>
          </w:p>
        </w:tc>
        <w:tc>
          <w:tcPr>
            <w:tcW w:w="3158" w:type="dxa"/>
          </w:tcPr>
          <w:p w14:paraId="5869889B" w14:textId="77777777" w:rsidR="00D45B23" w:rsidRPr="00F075DB" w:rsidRDefault="00D45B23">
            <w:pPr>
              <w:spacing w:after="120"/>
              <w:ind w:left="61"/>
              <w:rPr>
                <w:rFonts w:eastAsia="STZhongsong" w:cstheme="majorHAnsi"/>
                <w:b/>
                <w:sz w:val="24"/>
              </w:rPr>
            </w:pPr>
            <w:r w:rsidRPr="00F075DB">
              <w:rPr>
                <w:rFonts w:eastAsia="Calibri" w:cstheme="majorHAnsi"/>
                <w:b/>
                <w:sz w:val="24"/>
              </w:rPr>
              <w:t>Management Information</w:t>
            </w:r>
          </w:p>
          <w:p w14:paraId="63AA8B82" w14:textId="77777777" w:rsidR="00D45B23" w:rsidRPr="00622FDA" w:rsidRDefault="00D45B23">
            <w:pPr>
              <w:spacing w:after="120"/>
              <w:ind w:left="61"/>
              <w:rPr>
                <w:rFonts w:eastAsia="Calibri" w:cstheme="majorHAnsi"/>
                <w:sz w:val="24"/>
              </w:rPr>
            </w:pPr>
          </w:p>
        </w:tc>
        <w:tc>
          <w:tcPr>
            <w:tcW w:w="1827" w:type="dxa"/>
          </w:tcPr>
          <w:p w14:paraId="20B6D4F8" w14:textId="3F5D287A" w:rsidR="00D45B23" w:rsidRPr="00622FDA" w:rsidRDefault="00D45B23">
            <w:pPr>
              <w:spacing w:after="120"/>
              <w:ind w:left="95"/>
              <w:rPr>
                <w:rFonts w:eastAsia="Calibri" w:cstheme="majorHAnsi"/>
                <w:sz w:val="24"/>
              </w:rPr>
            </w:pPr>
            <w:r w:rsidRPr="00F075DB">
              <w:rPr>
                <w:rFonts w:eastAsia="Calibri" w:cstheme="majorHAnsi"/>
                <w:sz w:val="24"/>
              </w:rPr>
              <w:t xml:space="preserve">All ad-hoc and urgent MI in relation to Freedom of Information requests, Minister’s questions and Parliamentary Questions will be provided within the timelines outlined for each request by the </w:t>
            </w:r>
            <w:r w:rsidR="00187496" w:rsidRPr="00F075DB">
              <w:rPr>
                <w:rFonts w:eastAsia="Calibri" w:cstheme="majorHAnsi"/>
                <w:sz w:val="24"/>
              </w:rPr>
              <w:t>MOD</w:t>
            </w:r>
            <w:r w:rsidRPr="00F075DB">
              <w:rPr>
                <w:rFonts w:eastAsia="Calibri" w:cstheme="majorHAnsi"/>
                <w:sz w:val="24"/>
              </w:rPr>
              <w:t>.</w:t>
            </w:r>
          </w:p>
        </w:tc>
        <w:tc>
          <w:tcPr>
            <w:tcW w:w="1241" w:type="dxa"/>
          </w:tcPr>
          <w:p w14:paraId="2114E04C" w14:textId="77777777" w:rsidR="00D45B23" w:rsidRPr="00F075DB" w:rsidRDefault="00D45B23">
            <w:pPr>
              <w:spacing w:after="120"/>
              <w:rPr>
                <w:rFonts w:eastAsia="Calibri" w:cstheme="majorHAnsi"/>
                <w:sz w:val="24"/>
              </w:rPr>
            </w:pPr>
            <w:r w:rsidRPr="00F075DB">
              <w:rPr>
                <w:rFonts w:eastAsia="Calibri" w:cstheme="majorHAnsi"/>
                <w:sz w:val="24"/>
              </w:rPr>
              <w:t>&lt;100%</w:t>
            </w:r>
          </w:p>
          <w:p w14:paraId="38ED91E9" w14:textId="77777777" w:rsidR="00D45B23" w:rsidRPr="00DA0920" w:rsidRDefault="00D45B23">
            <w:pPr>
              <w:spacing w:after="120"/>
              <w:rPr>
                <w:rFonts w:asciiTheme="majorHAnsi" w:eastAsia="Calibri" w:hAnsiTheme="majorHAnsi" w:cstheme="majorHAnsi"/>
              </w:rPr>
            </w:pPr>
          </w:p>
        </w:tc>
        <w:tc>
          <w:tcPr>
            <w:tcW w:w="1417" w:type="dxa"/>
          </w:tcPr>
          <w:p w14:paraId="0D036A5E" w14:textId="77777777" w:rsidR="00D45B23" w:rsidRPr="00622FDA" w:rsidRDefault="00D45B23">
            <w:pPr>
              <w:spacing w:after="120"/>
              <w:ind w:left="95"/>
              <w:rPr>
                <w:rFonts w:eastAsia="Calibri" w:cstheme="majorHAnsi"/>
                <w:sz w:val="24"/>
              </w:rPr>
            </w:pPr>
          </w:p>
        </w:tc>
        <w:tc>
          <w:tcPr>
            <w:tcW w:w="1163" w:type="dxa"/>
          </w:tcPr>
          <w:p w14:paraId="57146001" w14:textId="77777777" w:rsidR="00D45B23" w:rsidRPr="00DA0920" w:rsidRDefault="00D45B23">
            <w:pPr>
              <w:spacing w:after="120"/>
              <w:ind w:left="95"/>
              <w:rPr>
                <w:rFonts w:asciiTheme="majorHAnsi" w:eastAsia="Calibri" w:hAnsiTheme="majorHAnsi" w:cstheme="majorHAnsi"/>
              </w:rPr>
            </w:pPr>
            <w:r w:rsidRPr="00F075DB">
              <w:rPr>
                <w:rFonts w:eastAsia="Calibri" w:cstheme="majorHAnsi"/>
                <w:sz w:val="24"/>
              </w:rPr>
              <w:t>100%</w:t>
            </w:r>
          </w:p>
        </w:tc>
        <w:tc>
          <w:tcPr>
            <w:tcW w:w="1134" w:type="dxa"/>
          </w:tcPr>
          <w:p w14:paraId="43B3E79F" w14:textId="77777777" w:rsidR="00D45B23" w:rsidRPr="00DA0920" w:rsidRDefault="00D45B23">
            <w:pPr>
              <w:spacing w:after="120"/>
              <w:ind w:left="95"/>
              <w:rPr>
                <w:rFonts w:asciiTheme="majorHAnsi" w:eastAsia="Calibri" w:hAnsiTheme="majorHAnsi" w:cstheme="majorHAnsi"/>
              </w:rPr>
            </w:pPr>
          </w:p>
        </w:tc>
        <w:tc>
          <w:tcPr>
            <w:tcW w:w="1247" w:type="dxa"/>
          </w:tcPr>
          <w:p w14:paraId="67C98FC2" w14:textId="77777777" w:rsidR="00D45B23" w:rsidRPr="00622FDA" w:rsidRDefault="00D45B23">
            <w:pPr>
              <w:spacing w:after="120"/>
              <w:ind w:left="95"/>
              <w:rPr>
                <w:rFonts w:eastAsia="Calibri" w:cstheme="majorHAnsi"/>
                <w:sz w:val="24"/>
              </w:rPr>
            </w:pPr>
          </w:p>
        </w:tc>
        <w:tc>
          <w:tcPr>
            <w:tcW w:w="3006" w:type="dxa"/>
          </w:tcPr>
          <w:p w14:paraId="3A9CECE1" w14:textId="77777777" w:rsidR="00D45B23" w:rsidRPr="00F075DB" w:rsidRDefault="00D45B23">
            <w:pPr>
              <w:spacing w:after="120"/>
              <w:ind w:left="95"/>
              <w:rPr>
                <w:rFonts w:eastAsia="Calibri" w:cstheme="majorHAnsi"/>
                <w:sz w:val="24"/>
              </w:rPr>
            </w:pPr>
          </w:p>
        </w:tc>
      </w:tr>
    </w:tbl>
    <w:p w14:paraId="2D124AFA" w14:textId="77777777" w:rsidR="00B61B4C" w:rsidRDefault="00B61B4C" w:rsidP="00B61B4C">
      <w:pPr>
        <w:spacing w:after="200" w:line="276" w:lineRule="auto"/>
        <w:contextualSpacing/>
        <w:rPr>
          <w:sz w:val="24"/>
        </w:rPr>
      </w:pPr>
    </w:p>
    <w:p w14:paraId="233A0118" w14:textId="77777777" w:rsidR="006048D5" w:rsidRDefault="006048D5" w:rsidP="006048D5">
      <w:pPr>
        <w:pStyle w:val="Standard"/>
        <w:spacing w:before="240" w:after="240" w:line="240" w:lineRule="auto"/>
        <w:rPr>
          <w:rFonts w:ascii="Arial" w:eastAsia="Arial" w:hAnsi="Arial" w:cs="Arial"/>
          <w:b/>
          <w:smallCaps/>
          <w:color w:val="000000"/>
        </w:rPr>
      </w:pPr>
    </w:p>
    <w:p w14:paraId="045EB47E" w14:textId="602C875B" w:rsidR="006048D5" w:rsidRPr="00EB7B06" w:rsidRDefault="006048D5" w:rsidP="00EB7B06">
      <w:pPr>
        <w:pStyle w:val="Standard"/>
        <w:spacing w:before="240" w:after="240" w:line="240" w:lineRule="auto"/>
      </w:pPr>
      <w:r>
        <w:rPr>
          <w:rFonts w:ascii="Arial" w:eastAsia="Arial" w:hAnsi="Arial" w:cs="Arial"/>
          <w:b/>
          <w:smallCaps/>
          <w:color w:val="000000"/>
        </w:rPr>
        <w:t>Lot 1 - BASELINE SERVICE LEVELS FOR EMPLOYEE ASSISTANCE PROGRAMMES:</w:t>
      </w:r>
    </w:p>
    <w:p w14:paraId="76BC88A5" w14:textId="32EE0DCA" w:rsidR="00BC4ECB" w:rsidRDefault="009872FC">
      <w:pPr>
        <w:pStyle w:val="Heading2"/>
        <w:numPr>
          <w:ilvl w:val="1"/>
          <w:numId w:val="1"/>
        </w:numPr>
        <w:spacing w:after="120"/>
        <w:ind w:left="709" w:hanging="709"/>
        <w:rPr>
          <w:sz w:val="24"/>
          <w:szCs w:val="24"/>
        </w:rPr>
      </w:pPr>
      <w:r w:rsidRPr="00DA0920">
        <w:rPr>
          <w:sz w:val="24"/>
          <w:szCs w:val="24"/>
        </w:rPr>
        <w:t>Service Levels and Service Credits for Employee Assistance Programme</w:t>
      </w:r>
      <w:r>
        <w:rPr>
          <w:sz w:val="24"/>
          <w:szCs w:val="24"/>
        </w:rPr>
        <w:t xml:space="preserve">; Military </w:t>
      </w:r>
      <w:r w:rsidRPr="00DA0920">
        <w:rPr>
          <w:sz w:val="24"/>
          <w:szCs w:val="24"/>
        </w:rPr>
        <w:t>Employee Assistance Programme and BHDV Helpline are as follows</w:t>
      </w:r>
      <w:r>
        <w:rPr>
          <w:sz w:val="24"/>
          <w:szCs w:val="24"/>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4383"/>
        <w:gridCol w:w="3019"/>
        <w:gridCol w:w="1233"/>
        <w:gridCol w:w="1371"/>
        <w:gridCol w:w="1098"/>
        <w:gridCol w:w="1098"/>
        <w:gridCol w:w="1067"/>
      </w:tblGrid>
      <w:tr w:rsidR="00B50350" w:rsidRPr="00622FDA" w14:paraId="1BC15B42" w14:textId="77777777">
        <w:trPr>
          <w:trHeight w:val="294"/>
          <w:tblHeader/>
        </w:trPr>
        <w:tc>
          <w:tcPr>
            <w:tcW w:w="201" w:type="pct"/>
            <w:shd w:val="clear" w:color="auto" w:fill="D9D9D9"/>
          </w:tcPr>
          <w:p w14:paraId="25096CB5" w14:textId="77777777" w:rsidR="00B50350" w:rsidRPr="00622FDA" w:rsidRDefault="00B50350">
            <w:pPr>
              <w:overflowPunct w:val="0"/>
              <w:autoSpaceDE w:val="0"/>
              <w:autoSpaceDN w:val="0"/>
              <w:adjustRightInd w:val="0"/>
              <w:spacing w:after="240"/>
              <w:ind w:left="95"/>
              <w:textAlignment w:val="baseline"/>
              <w:rPr>
                <w:rFonts w:eastAsia="Times New Roman"/>
                <w:sz w:val="24"/>
              </w:rPr>
            </w:pPr>
          </w:p>
        </w:tc>
        <w:tc>
          <w:tcPr>
            <w:tcW w:w="2677" w:type="pct"/>
            <w:gridSpan w:val="2"/>
            <w:shd w:val="clear" w:color="auto" w:fill="D9D9D9"/>
            <w:vAlign w:val="center"/>
          </w:tcPr>
          <w:p w14:paraId="759C137F" w14:textId="77777777" w:rsidR="00B50350" w:rsidRPr="00622FDA" w:rsidRDefault="00B50350">
            <w:pPr>
              <w:overflowPunct w:val="0"/>
              <w:autoSpaceDE w:val="0"/>
              <w:autoSpaceDN w:val="0"/>
              <w:adjustRightInd w:val="0"/>
              <w:spacing w:after="240"/>
              <w:ind w:left="95"/>
              <w:jc w:val="both"/>
              <w:textAlignment w:val="baseline"/>
              <w:rPr>
                <w:rFonts w:eastAsia="Times New Roman"/>
                <w:sz w:val="24"/>
              </w:rPr>
            </w:pPr>
            <w:r w:rsidRPr="00F075DB">
              <w:rPr>
                <w:rFonts w:eastAsia="Times New Roman"/>
                <w:sz w:val="24"/>
              </w:rPr>
              <w:t>Service Level Performance Criterion</w:t>
            </w:r>
          </w:p>
        </w:tc>
        <w:tc>
          <w:tcPr>
            <w:tcW w:w="2122" w:type="pct"/>
            <w:gridSpan w:val="5"/>
            <w:shd w:val="clear" w:color="auto" w:fill="D9D9D9"/>
            <w:vAlign w:val="center"/>
          </w:tcPr>
          <w:p w14:paraId="7FA4F4BB" w14:textId="77777777" w:rsidR="00B50350" w:rsidRPr="00F075DB" w:rsidRDefault="00B50350">
            <w:pPr>
              <w:overflowPunct w:val="0"/>
              <w:autoSpaceDE w:val="0"/>
              <w:autoSpaceDN w:val="0"/>
              <w:adjustRightInd w:val="0"/>
              <w:spacing w:after="240"/>
              <w:ind w:left="95"/>
              <w:jc w:val="center"/>
              <w:textAlignment w:val="baseline"/>
              <w:rPr>
                <w:rFonts w:eastAsia="Times New Roman"/>
                <w:sz w:val="24"/>
              </w:rPr>
            </w:pPr>
            <w:r w:rsidRPr="00F075DB">
              <w:rPr>
                <w:rFonts w:eastAsia="Times New Roman"/>
                <w:sz w:val="24"/>
              </w:rPr>
              <w:t>EAP &amp; BHDV Service Level Performance Measure</w:t>
            </w:r>
          </w:p>
          <w:p w14:paraId="764DA50A" w14:textId="77777777" w:rsidR="00B50350" w:rsidRPr="00DA0920" w:rsidRDefault="00B50350">
            <w:pPr>
              <w:overflowPunct w:val="0"/>
              <w:autoSpaceDE w:val="0"/>
              <w:autoSpaceDN w:val="0"/>
              <w:adjustRightInd w:val="0"/>
              <w:spacing w:after="240"/>
              <w:ind w:left="95"/>
              <w:jc w:val="center"/>
              <w:textAlignment w:val="baseline"/>
              <w:rPr>
                <w:rFonts w:eastAsia="Times New Roman"/>
              </w:rPr>
            </w:pPr>
            <w:r w:rsidRPr="00F075DB">
              <w:rPr>
                <w:rFonts w:eastAsia="Times New Roman"/>
                <w:b/>
                <w:bCs/>
                <w:sz w:val="24"/>
              </w:rPr>
              <w:t>(KEY PERFORMANCE INDICATORS (KPI’s)</w:t>
            </w:r>
          </w:p>
        </w:tc>
      </w:tr>
      <w:tr w:rsidR="00B50350" w:rsidRPr="00622FDA" w14:paraId="502F63A4" w14:textId="77777777">
        <w:trPr>
          <w:cantSplit/>
          <w:trHeight w:val="2343"/>
          <w:tblHeader/>
        </w:trPr>
        <w:tc>
          <w:tcPr>
            <w:tcW w:w="201" w:type="pct"/>
            <w:shd w:val="clear" w:color="auto" w:fill="D9D9D9"/>
          </w:tcPr>
          <w:p w14:paraId="63D6B8BC" w14:textId="77777777" w:rsidR="00B50350" w:rsidRPr="00F075DB" w:rsidRDefault="00B50350">
            <w:pPr>
              <w:overflowPunct w:val="0"/>
              <w:autoSpaceDE w:val="0"/>
              <w:autoSpaceDN w:val="0"/>
              <w:adjustRightInd w:val="0"/>
              <w:spacing w:after="240"/>
              <w:ind w:left="61"/>
              <w:textAlignment w:val="baseline"/>
              <w:rPr>
                <w:rFonts w:eastAsia="Times New Roman" w:cstheme="majorHAnsi"/>
                <w:sz w:val="24"/>
              </w:rPr>
            </w:pPr>
          </w:p>
          <w:p w14:paraId="3F79E242" w14:textId="77777777" w:rsidR="00B50350" w:rsidRPr="00F075DB" w:rsidRDefault="00B50350">
            <w:pPr>
              <w:overflowPunct w:val="0"/>
              <w:autoSpaceDE w:val="0"/>
              <w:autoSpaceDN w:val="0"/>
              <w:adjustRightInd w:val="0"/>
              <w:spacing w:after="240"/>
              <w:ind w:left="61"/>
              <w:textAlignment w:val="baseline"/>
              <w:rPr>
                <w:rFonts w:eastAsia="Times New Roman" w:cstheme="majorHAnsi"/>
                <w:sz w:val="24"/>
              </w:rPr>
            </w:pPr>
          </w:p>
          <w:p w14:paraId="41E9CF46" w14:textId="77777777" w:rsidR="00B50350" w:rsidRPr="00DA0920" w:rsidRDefault="00B50350">
            <w:pPr>
              <w:overflowPunct w:val="0"/>
              <w:autoSpaceDE w:val="0"/>
              <w:autoSpaceDN w:val="0"/>
              <w:adjustRightInd w:val="0"/>
              <w:spacing w:after="240"/>
              <w:textAlignment w:val="baseline"/>
              <w:rPr>
                <w:rFonts w:asciiTheme="majorHAnsi" w:eastAsia="Times New Roman" w:hAnsiTheme="majorHAnsi" w:cstheme="majorHAnsi"/>
              </w:rPr>
            </w:pPr>
            <w:r w:rsidRPr="00F075DB">
              <w:rPr>
                <w:rFonts w:eastAsia="Times New Roman" w:cstheme="majorHAnsi"/>
                <w:sz w:val="24"/>
              </w:rPr>
              <w:t>No.</w:t>
            </w:r>
          </w:p>
        </w:tc>
        <w:tc>
          <w:tcPr>
            <w:tcW w:w="1585" w:type="pct"/>
            <w:shd w:val="clear" w:color="auto" w:fill="D9D9D9"/>
            <w:textDirection w:val="btLr"/>
            <w:vAlign w:val="center"/>
          </w:tcPr>
          <w:p w14:paraId="41C18D57" w14:textId="77777777" w:rsidR="00B50350" w:rsidRPr="00622FDA" w:rsidRDefault="00B50350">
            <w:pPr>
              <w:overflowPunct w:val="0"/>
              <w:autoSpaceDE w:val="0"/>
              <w:autoSpaceDN w:val="0"/>
              <w:adjustRightInd w:val="0"/>
              <w:spacing w:after="240"/>
              <w:ind w:left="61" w:right="113"/>
              <w:jc w:val="both"/>
              <w:textAlignment w:val="baseline"/>
              <w:rPr>
                <w:rFonts w:eastAsia="Times New Roman" w:cstheme="majorHAnsi"/>
                <w:sz w:val="24"/>
              </w:rPr>
            </w:pPr>
          </w:p>
        </w:tc>
        <w:tc>
          <w:tcPr>
            <w:tcW w:w="1092" w:type="pct"/>
            <w:shd w:val="clear" w:color="auto" w:fill="D9D9D9"/>
            <w:vAlign w:val="center"/>
          </w:tcPr>
          <w:p w14:paraId="39582570" w14:textId="77777777" w:rsidR="00B50350" w:rsidRPr="00622FDA" w:rsidRDefault="00B50350">
            <w:pPr>
              <w:overflowPunct w:val="0"/>
              <w:autoSpaceDE w:val="0"/>
              <w:autoSpaceDN w:val="0"/>
              <w:adjustRightInd w:val="0"/>
              <w:spacing w:after="240"/>
              <w:ind w:left="95"/>
              <w:jc w:val="center"/>
              <w:textAlignment w:val="baseline"/>
              <w:rPr>
                <w:rFonts w:eastAsia="Times New Roman" w:cstheme="majorHAnsi"/>
                <w:sz w:val="24"/>
              </w:rPr>
            </w:pPr>
            <w:r w:rsidRPr="00F075DB">
              <w:rPr>
                <w:rFonts w:eastAsia="Times New Roman" w:cstheme="majorHAnsi"/>
                <w:sz w:val="24"/>
              </w:rPr>
              <w:t>Description</w:t>
            </w:r>
          </w:p>
        </w:tc>
        <w:tc>
          <w:tcPr>
            <w:tcW w:w="446" w:type="pct"/>
            <w:shd w:val="clear" w:color="auto" w:fill="D9D9D9"/>
            <w:vAlign w:val="center"/>
          </w:tcPr>
          <w:p w14:paraId="05A10392" w14:textId="77777777" w:rsidR="00B50350" w:rsidRPr="00F075DB" w:rsidRDefault="00B50350">
            <w:pPr>
              <w:overflowPunct w:val="0"/>
              <w:autoSpaceDE w:val="0"/>
              <w:autoSpaceDN w:val="0"/>
              <w:adjustRightInd w:val="0"/>
              <w:spacing w:after="240"/>
              <w:jc w:val="center"/>
              <w:textAlignment w:val="baseline"/>
              <w:rPr>
                <w:rFonts w:eastAsia="Times New Roman" w:cstheme="majorHAnsi"/>
                <w:sz w:val="24"/>
              </w:rPr>
            </w:pPr>
            <w:r w:rsidRPr="00F075DB">
              <w:rPr>
                <w:rFonts w:eastAsia="Times New Roman" w:cstheme="majorHAnsi"/>
                <w:sz w:val="24"/>
              </w:rPr>
              <w:t>Service Level – Fail</w:t>
            </w:r>
          </w:p>
          <w:p w14:paraId="0D12AF44" w14:textId="77777777" w:rsidR="00B50350" w:rsidRPr="00622FDA" w:rsidRDefault="00B50350">
            <w:pPr>
              <w:overflowPunct w:val="0"/>
              <w:autoSpaceDE w:val="0"/>
              <w:autoSpaceDN w:val="0"/>
              <w:adjustRightInd w:val="0"/>
              <w:spacing w:after="240"/>
              <w:jc w:val="center"/>
              <w:textAlignment w:val="baseline"/>
              <w:rPr>
                <w:rFonts w:eastAsia="Times New Roman" w:cstheme="majorHAnsi"/>
                <w:sz w:val="24"/>
              </w:rPr>
            </w:pPr>
            <w:r w:rsidRPr="00F075DB">
              <w:rPr>
                <w:rFonts w:eastAsia="Times New Roman" w:cstheme="majorHAnsi"/>
                <w:sz w:val="24"/>
              </w:rPr>
              <w:t>RED</w:t>
            </w:r>
          </w:p>
        </w:tc>
        <w:tc>
          <w:tcPr>
            <w:tcW w:w="496" w:type="pct"/>
            <w:shd w:val="clear" w:color="auto" w:fill="D9D9D9"/>
            <w:vAlign w:val="center"/>
          </w:tcPr>
          <w:p w14:paraId="20DA7229" w14:textId="77777777" w:rsidR="00B50350" w:rsidRPr="00F075DB" w:rsidRDefault="00B50350">
            <w:pPr>
              <w:overflowPunct w:val="0"/>
              <w:autoSpaceDE w:val="0"/>
              <w:autoSpaceDN w:val="0"/>
              <w:adjustRightInd w:val="0"/>
              <w:spacing w:after="240"/>
              <w:jc w:val="center"/>
              <w:textAlignment w:val="baseline"/>
              <w:rPr>
                <w:rFonts w:eastAsia="Times New Roman" w:cstheme="majorHAnsi"/>
                <w:sz w:val="24"/>
              </w:rPr>
            </w:pPr>
            <w:r w:rsidRPr="00F075DB">
              <w:rPr>
                <w:rFonts w:eastAsia="Times New Roman" w:cstheme="majorHAnsi"/>
                <w:sz w:val="24"/>
              </w:rPr>
              <w:t>Service Level – Warning</w:t>
            </w:r>
          </w:p>
          <w:p w14:paraId="775A5A0B" w14:textId="77777777" w:rsidR="00B50350" w:rsidRPr="00622FDA" w:rsidRDefault="00B50350">
            <w:pPr>
              <w:overflowPunct w:val="0"/>
              <w:autoSpaceDE w:val="0"/>
              <w:autoSpaceDN w:val="0"/>
              <w:adjustRightInd w:val="0"/>
              <w:spacing w:after="240"/>
              <w:jc w:val="center"/>
              <w:textAlignment w:val="baseline"/>
              <w:rPr>
                <w:rFonts w:eastAsia="Times New Roman" w:cstheme="majorHAnsi"/>
                <w:sz w:val="24"/>
              </w:rPr>
            </w:pPr>
            <w:r w:rsidRPr="00F075DB">
              <w:rPr>
                <w:rFonts w:eastAsia="Times New Roman" w:cstheme="majorHAnsi"/>
                <w:sz w:val="24"/>
              </w:rPr>
              <w:t>AMBER</w:t>
            </w:r>
          </w:p>
        </w:tc>
        <w:tc>
          <w:tcPr>
            <w:tcW w:w="397" w:type="pct"/>
            <w:shd w:val="clear" w:color="auto" w:fill="D9D9D9"/>
            <w:vAlign w:val="center"/>
          </w:tcPr>
          <w:p w14:paraId="603D5F51" w14:textId="77777777" w:rsidR="00B50350" w:rsidRPr="00F075DB" w:rsidRDefault="00B50350">
            <w:pPr>
              <w:overflowPunct w:val="0"/>
              <w:autoSpaceDE w:val="0"/>
              <w:autoSpaceDN w:val="0"/>
              <w:adjustRightInd w:val="0"/>
              <w:spacing w:after="240"/>
              <w:jc w:val="center"/>
              <w:textAlignment w:val="baseline"/>
              <w:rPr>
                <w:rFonts w:eastAsia="Times New Roman" w:cstheme="majorHAnsi"/>
                <w:sz w:val="24"/>
              </w:rPr>
            </w:pPr>
            <w:r w:rsidRPr="00F075DB">
              <w:rPr>
                <w:rFonts w:eastAsia="Times New Roman" w:cstheme="majorHAnsi"/>
                <w:sz w:val="24"/>
              </w:rPr>
              <w:t>Service Level – Pass</w:t>
            </w:r>
          </w:p>
          <w:p w14:paraId="2D7E8211" w14:textId="77777777" w:rsidR="00B50350" w:rsidRPr="00622FDA" w:rsidRDefault="00B50350">
            <w:pPr>
              <w:overflowPunct w:val="0"/>
              <w:autoSpaceDE w:val="0"/>
              <w:autoSpaceDN w:val="0"/>
              <w:adjustRightInd w:val="0"/>
              <w:spacing w:after="240"/>
              <w:jc w:val="center"/>
              <w:textAlignment w:val="baseline"/>
              <w:rPr>
                <w:rFonts w:eastAsia="Times New Roman" w:cstheme="majorHAnsi"/>
                <w:sz w:val="24"/>
              </w:rPr>
            </w:pPr>
            <w:r w:rsidRPr="00F075DB">
              <w:rPr>
                <w:rFonts w:eastAsia="Times New Roman" w:cstheme="majorHAnsi"/>
                <w:sz w:val="24"/>
              </w:rPr>
              <w:t>GREEN</w:t>
            </w:r>
          </w:p>
        </w:tc>
        <w:tc>
          <w:tcPr>
            <w:tcW w:w="783" w:type="pct"/>
            <w:gridSpan w:val="2"/>
            <w:shd w:val="clear" w:color="auto" w:fill="D9D9D9"/>
            <w:vAlign w:val="center"/>
          </w:tcPr>
          <w:p w14:paraId="69507F45" w14:textId="77777777" w:rsidR="00B50350" w:rsidRPr="00DA0920" w:rsidRDefault="00B50350">
            <w:pPr>
              <w:overflowPunct w:val="0"/>
              <w:autoSpaceDE w:val="0"/>
              <w:autoSpaceDN w:val="0"/>
              <w:adjustRightInd w:val="0"/>
              <w:spacing w:after="240"/>
              <w:ind w:left="95"/>
              <w:jc w:val="both"/>
              <w:textAlignment w:val="baseline"/>
              <w:rPr>
                <w:rFonts w:asciiTheme="majorHAnsi" w:eastAsia="Times New Roman" w:hAnsiTheme="majorHAnsi" w:cstheme="majorHAnsi"/>
              </w:rPr>
            </w:pPr>
            <w:r w:rsidRPr="00F075DB">
              <w:rPr>
                <w:rFonts w:eastAsia="Times New Roman" w:cstheme="majorHAnsi"/>
                <w:sz w:val="24"/>
              </w:rPr>
              <w:t xml:space="preserve">Service Credit Payable (%) </w:t>
            </w:r>
            <w:r w:rsidRPr="00F075DB">
              <w:rPr>
                <w:rFonts w:cstheme="majorHAnsi"/>
                <w:sz w:val="24"/>
              </w:rPr>
              <w:t>gained per percentage point under the specified ‘Green’ Service Level Performance Measure</w:t>
            </w:r>
          </w:p>
        </w:tc>
      </w:tr>
      <w:tr w:rsidR="00B50350" w:rsidRPr="00622FDA" w14:paraId="195EE083" w14:textId="77777777">
        <w:trPr>
          <w:trHeight w:val="1474"/>
        </w:trPr>
        <w:tc>
          <w:tcPr>
            <w:tcW w:w="201" w:type="pct"/>
          </w:tcPr>
          <w:p w14:paraId="450E61CB" w14:textId="77777777" w:rsidR="00B50350" w:rsidRPr="00622FDA" w:rsidRDefault="00B50350">
            <w:pPr>
              <w:overflowPunct w:val="0"/>
              <w:autoSpaceDE w:val="0"/>
              <w:autoSpaceDN w:val="0"/>
              <w:adjustRightInd w:val="0"/>
              <w:spacing w:after="120"/>
              <w:ind w:left="61"/>
              <w:textAlignment w:val="baseline"/>
              <w:rPr>
                <w:rFonts w:eastAsia="Times New Roman" w:cstheme="majorHAnsi"/>
                <w:bCs/>
                <w:sz w:val="24"/>
              </w:rPr>
            </w:pPr>
            <w:r w:rsidRPr="00F075DB">
              <w:rPr>
                <w:rFonts w:eastAsia="Times New Roman" w:cstheme="majorHAnsi"/>
                <w:bCs/>
                <w:sz w:val="24"/>
              </w:rPr>
              <w:t>1</w:t>
            </w:r>
          </w:p>
        </w:tc>
        <w:tc>
          <w:tcPr>
            <w:tcW w:w="1585" w:type="pct"/>
            <w:vMerge w:val="restart"/>
            <w:textDirection w:val="btLr"/>
          </w:tcPr>
          <w:p w14:paraId="53CA9312"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r w:rsidRPr="00F075DB">
              <w:rPr>
                <w:rFonts w:eastAsia="Times New Roman" w:cstheme="majorHAnsi"/>
                <w:b/>
                <w:sz w:val="24"/>
              </w:rPr>
              <w:t>Telephone Support Services</w:t>
            </w:r>
          </w:p>
        </w:tc>
        <w:tc>
          <w:tcPr>
            <w:tcW w:w="1092" w:type="pct"/>
          </w:tcPr>
          <w:p w14:paraId="1D78E9B7" w14:textId="278128A1" w:rsidR="00B50350" w:rsidRPr="00622FDA" w:rsidRDefault="00B50350">
            <w:pPr>
              <w:overflowPunct w:val="0"/>
              <w:autoSpaceDE w:val="0"/>
              <w:autoSpaceDN w:val="0"/>
              <w:adjustRightInd w:val="0"/>
              <w:spacing w:after="120"/>
              <w:ind w:left="95"/>
              <w:textAlignment w:val="baseline"/>
              <w:rPr>
                <w:rFonts w:eastAsia="Times New Roman" w:cstheme="majorHAnsi"/>
                <w:sz w:val="24"/>
              </w:rPr>
            </w:pPr>
            <w:r w:rsidRPr="00F075DB">
              <w:rPr>
                <w:rFonts w:eastAsia="Times New Roman" w:cstheme="majorHAnsi"/>
                <w:sz w:val="24"/>
              </w:rPr>
              <w:t>All EAP</w:t>
            </w:r>
            <w:r w:rsidR="00706DF5" w:rsidRPr="00F075DB">
              <w:rPr>
                <w:rFonts w:eastAsia="Times New Roman" w:cstheme="majorHAnsi"/>
                <w:sz w:val="24"/>
              </w:rPr>
              <w:t>; MEAP</w:t>
            </w:r>
            <w:r w:rsidRPr="00F075DB">
              <w:rPr>
                <w:rFonts w:eastAsia="Times New Roman" w:cstheme="majorHAnsi"/>
                <w:sz w:val="24"/>
              </w:rPr>
              <w:t xml:space="preserve"> telephone support line Services to be available twenty-four (24) hours a day, seven (7) days a week, three hundred and sixty-five (365) days a year/ three hundred and sixty six (366) days for any leap year </w:t>
            </w:r>
          </w:p>
        </w:tc>
        <w:tc>
          <w:tcPr>
            <w:tcW w:w="446" w:type="pct"/>
          </w:tcPr>
          <w:p w14:paraId="42AAD298" w14:textId="77777777" w:rsidR="00B50350" w:rsidRPr="00F075DB"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t xml:space="preserve">&lt; 98% </w:t>
            </w:r>
          </w:p>
          <w:p w14:paraId="2E5DE524" w14:textId="77777777" w:rsidR="00B50350" w:rsidRPr="00622FDA"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t>availability during service period</w:t>
            </w:r>
          </w:p>
        </w:tc>
        <w:tc>
          <w:tcPr>
            <w:tcW w:w="496" w:type="pct"/>
          </w:tcPr>
          <w:p w14:paraId="632C5A56" w14:textId="77777777" w:rsidR="00B50350" w:rsidRPr="00F075DB"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 xml:space="preserve">&gt;= 98% and &lt; 99.86% </w:t>
            </w:r>
          </w:p>
          <w:p w14:paraId="3792814A"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availability during service period</w:t>
            </w:r>
          </w:p>
        </w:tc>
        <w:tc>
          <w:tcPr>
            <w:tcW w:w="397" w:type="pct"/>
          </w:tcPr>
          <w:p w14:paraId="0A76CAE1"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&gt;99.86%</w:t>
            </w:r>
          </w:p>
        </w:tc>
        <w:tc>
          <w:tcPr>
            <w:tcW w:w="397" w:type="pct"/>
          </w:tcPr>
          <w:p w14:paraId="0A51C8CC"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p>
        </w:tc>
        <w:tc>
          <w:tcPr>
            <w:tcW w:w="386" w:type="pct"/>
          </w:tcPr>
          <w:p w14:paraId="7E90F047"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Critical Service Level</w:t>
            </w:r>
          </w:p>
        </w:tc>
      </w:tr>
      <w:tr w:rsidR="00B50350" w:rsidRPr="00622FDA" w14:paraId="2AECD213" w14:textId="77777777">
        <w:trPr>
          <w:trHeight w:val="1474"/>
        </w:trPr>
        <w:tc>
          <w:tcPr>
            <w:tcW w:w="201" w:type="pct"/>
          </w:tcPr>
          <w:p w14:paraId="67D7B9DC"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lastRenderedPageBreak/>
              <w:t>2</w:t>
            </w:r>
          </w:p>
        </w:tc>
        <w:tc>
          <w:tcPr>
            <w:tcW w:w="1585" w:type="pct"/>
            <w:vMerge/>
            <w:textDirection w:val="btLr"/>
          </w:tcPr>
          <w:p w14:paraId="5A021692"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1D28BD3A" w14:textId="77777777" w:rsidR="00B50350" w:rsidRPr="00622FDA" w:rsidRDefault="00B50350">
            <w:pPr>
              <w:overflowPunct w:val="0"/>
              <w:autoSpaceDE w:val="0"/>
              <w:autoSpaceDN w:val="0"/>
              <w:adjustRightInd w:val="0"/>
              <w:spacing w:after="120"/>
              <w:ind w:left="95"/>
              <w:textAlignment w:val="baseline"/>
              <w:rPr>
                <w:rFonts w:eastAsia="Times New Roman" w:cstheme="majorHAnsi"/>
                <w:sz w:val="24"/>
              </w:rPr>
            </w:pPr>
            <w:r w:rsidRPr="00F075DB">
              <w:rPr>
                <w:rFonts w:eastAsia="Times New Roman" w:cstheme="majorHAnsi"/>
                <w:sz w:val="24"/>
              </w:rPr>
              <w:t xml:space="preserve">All BHDV telephone support line Services to be available </w:t>
            </w:r>
            <w:r w:rsidRPr="00F075DB">
              <w:rPr>
                <w:rFonts w:cstheme="majorHAnsi"/>
                <w:b/>
                <w:sz w:val="24"/>
              </w:rPr>
              <w:t>09:00 to 19:00hrs Monday to Friday</w:t>
            </w:r>
            <w:r w:rsidRPr="00F075DB">
              <w:rPr>
                <w:rFonts w:cstheme="majorHAnsi"/>
                <w:sz w:val="24"/>
              </w:rPr>
              <w:t>; including during UK Public and Bank Holidays; MOD Privilege days.</w:t>
            </w:r>
          </w:p>
        </w:tc>
        <w:tc>
          <w:tcPr>
            <w:tcW w:w="446" w:type="pct"/>
          </w:tcPr>
          <w:p w14:paraId="3EF019E9" w14:textId="77777777" w:rsidR="00B50350" w:rsidRPr="00F075DB"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t xml:space="preserve">&lt; 98% </w:t>
            </w:r>
          </w:p>
          <w:p w14:paraId="1C1ED032" w14:textId="77777777" w:rsidR="00B50350" w:rsidRPr="00622FDA"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t>availability during service period</w:t>
            </w:r>
          </w:p>
        </w:tc>
        <w:tc>
          <w:tcPr>
            <w:tcW w:w="496" w:type="pct"/>
          </w:tcPr>
          <w:p w14:paraId="6525CBC1" w14:textId="77777777" w:rsidR="00B50350" w:rsidRPr="00F075DB"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 xml:space="preserve">&gt;= 98% and &lt; 99.86% </w:t>
            </w:r>
          </w:p>
          <w:p w14:paraId="760690CA"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availability during service period</w:t>
            </w:r>
          </w:p>
        </w:tc>
        <w:tc>
          <w:tcPr>
            <w:tcW w:w="397" w:type="pct"/>
          </w:tcPr>
          <w:p w14:paraId="74ED81E0"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&gt;99.86%</w:t>
            </w:r>
          </w:p>
        </w:tc>
        <w:tc>
          <w:tcPr>
            <w:tcW w:w="397" w:type="pct"/>
          </w:tcPr>
          <w:p w14:paraId="569C6F2D"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p>
        </w:tc>
        <w:tc>
          <w:tcPr>
            <w:tcW w:w="386" w:type="pct"/>
          </w:tcPr>
          <w:p w14:paraId="4A61F47A"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Critical Service Level</w:t>
            </w:r>
          </w:p>
        </w:tc>
      </w:tr>
      <w:tr w:rsidR="00B50350" w:rsidRPr="00622FDA" w14:paraId="11718890" w14:textId="77777777">
        <w:trPr>
          <w:trHeight w:val="993"/>
        </w:trPr>
        <w:tc>
          <w:tcPr>
            <w:tcW w:w="201" w:type="pct"/>
          </w:tcPr>
          <w:p w14:paraId="5A43F001"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t>3</w:t>
            </w:r>
          </w:p>
        </w:tc>
        <w:tc>
          <w:tcPr>
            <w:tcW w:w="1585" w:type="pct"/>
            <w:vMerge/>
            <w:textDirection w:val="btLr"/>
          </w:tcPr>
          <w:p w14:paraId="7B5B2CAD"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73CDF2A3" w14:textId="77777777" w:rsidR="00B50350" w:rsidRPr="00622FDA" w:rsidRDefault="00B50350">
            <w:pPr>
              <w:overflowPunct w:val="0"/>
              <w:autoSpaceDE w:val="0"/>
              <w:autoSpaceDN w:val="0"/>
              <w:adjustRightInd w:val="0"/>
              <w:spacing w:after="120"/>
              <w:ind w:left="61"/>
              <w:textAlignment w:val="baseline"/>
              <w:rPr>
                <w:rFonts w:eastAsia="Times New Roman" w:cstheme="majorHAnsi"/>
                <w:sz w:val="24"/>
              </w:rPr>
            </w:pPr>
            <w:r w:rsidRPr="00F075DB">
              <w:rPr>
                <w:rFonts w:eastAsia="Times New Roman" w:cstheme="majorHAnsi"/>
                <w:sz w:val="24"/>
              </w:rPr>
              <w:t>Urgent or ‘red flag' cases will be matched immediately for telephone support</w:t>
            </w:r>
          </w:p>
        </w:tc>
        <w:tc>
          <w:tcPr>
            <w:tcW w:w="446" w:type="pct"/>
          </w:tcPr>
          <w:p w14:paraId="3EE258EB" w14:textId="77777777" w:rsidR="00B50350" w:rsidRPr="00DA0920" w:rsidRDefault="00B50350">
            <w:pPr>
              <w:overflowPunct w:val="0"/>
              <w:autoSpaceDE w:val="0"/>
              <w:autoSpaceDN w:val="0"/>
              <w:adjustRightInd w:val="0"/>
              <w:spacing w:after="120"/>
              <w:jc w:val="both"/>
              <w:textAlignment w:val="baseline"/>
              <w:rPr>
                <w:rFonts w:asciiTheme="majorHAnsi" w:eastAsia="Times New Roman" w:hAnsiTheme="majorHAnsi" w:cstheme="majorHAnsi"/>
              </w:rPr>
            </w:pPr>
            <w:r w:rsidRPr="00F075DB">
              <w:rPr>
                <w:rFonts w:eastAsia="Times New Roman" w:cstheme="majorHAnsi"/>
                <w:sz w:val="24"/>
              </w:rPr>
              <w:t>&lt;100%</w:t>
            </w:r>
          </w:p>
        </w:tc>
        <w:tc>
          <w:tcPr>
            <w:tcW w:w="496" w:type="pct"/>
          </w:tcPr>
          <w:p w14:paraId="0C79F309"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p>
        </w:tc>
        <w:tc>
          <w:tcPr>
            <w:tcW w:w="397" w:type="pct"/>
          </w:tcPr>
          <w:p w14:paraId="3D6D5492"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100%</w:t>
            </w:r>
          </w:p>
        </w:tc>
        <w:tc>
          <w:tcPr>
            <w:tcW w:w="397" w:type="pct"/>
          </w:tcPr>
          <w:p w14:paraId="265236A3"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 xml:space="preserve">0.5% Service credit </w:t>
            </w:r>
            <w:r w:rsidRPr="00F075DB">
              <w:rPr>
                <w:rFonts w:cstheme="majorHAnsi"/>
                <w:sz w:val="24"/>
              </w:rPr>
              <w:t>gained</w:t>
            </w:r>
          </w:p>
        </w:tc>
        <w:tc>
          <w:tcPr>
            <w:tcW w:w="386" w:type="pct"/>
          </w:tcPr>
          <w:p w14:paraId="3B06DDA3"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Critical Service Level</w:t>
            </w:r>
          </w:p>
        </w:tc>
      </w:tr>
      <w:tr w:rsidR="00B50350" w:rsidRPr="00622FDA" w14:paraId="529C28F2" w14:textId="77777777">
        <w:trPr>
          <w:trHeight w:val="993"/>
        </w:trPr>
        <w:tc>
          <w:tcPr>
            <w:tcW w:w="201" w:type="pct"/>
          </w:tcPr>
          <w:p w14:paraId="4B90C7B1"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t>4</w:t>
            </w:r>
          </w:p>
        </w:tc>
        <w:tc>
          <w:tcPr>
            <w:tcW w:w="1585" w:type="pct"/>
            <w:vMerge/>
            <w:textDirection w:val="btLr"/>
          </w:tcPr>
          <w:p w14:paraId="0C49A0CE"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7FAAA798" w14:textId="77777777" w:rsidR="00B50350" w:rsidRPr="00F075DB" w:rsidRDefault="00B50350">
            <w:pPr>
              <w:overflowPunct w:val="0"/>
              <w:autoSpaceDE w:val="0"/>
              <w:autoSpaceDN w:val="0"/>
              <w:adjustRightInd w:val="0"/>
              <w:spacing w:after="120"/>
              <w:ind w:left="61"/>
              <w:textAlignment w:val="baseline"/>
              <w:rPr>
                <w:rFonts w:eastAsia="Times New Roman" w:cstheme="majorHAnsi"/>
                <w:sz w:val="24"/>
              </w:rPr>
            </w:pPr>
            <w:r w:rsidRPr="00F075DB">
              <w:rPr>
                <w:rFonts w:eastAsia="Times New Roman" w:cstheme="majorHAnsi"/>
                <w:sz w:val="24"/>
              </w:rPr>
              <w:t>Calls to be answered within 30 seconds</w:t>
            </w:r>
          </w:p>
          <w:p w14:paraId="50EC6B3A" w14:textId="77777777" w:rsidR="00B50350" w:rsidRPr="00622FDA" w:rsidRDefault="00B50350">
            <w:pPr>
              <w:overflowPunct w:val="0"/>
              <w:autoSpaceDE w:val="0"/>
              <w:autoSpaceDN w:val="0"/>
              <w:adjustRightInd w:val="0"/>
              <w:spacing w:after="120"/>
              <w:ind w:left="61"/>
              <w:textAlignment w:val="baseline"/>
              <w:rPr>
                <w:rFonts w:eastAsia="Times New Roman" w:cstheme="majorHAnsi"/>
                <w:sz w:val="24"/>
              </w:rPr>
            </w:pPr>
            <w:r w:rsidRPr="00F075DB">
              <w:rPr>
                <w:rFonts w:eastAsia="Times New Roman" w:cstheme="majorHAnsi"/>
                <w:sz w:val="24"/>
              </w:rPr>
              <w:t>(Where automated call distribution / Interactive Voice Routing is employed – the timing of this KPI shall start when the customer has navigated the options and enters a queue).</w:t>
            </w:r>
          </w:p>
        </w:tc>
        <w:tc>
          <w:tcPr>
            <w:tcW w:w="446" w:type="pct"/>
          </w:tcPr>
          <w:p w14:paraId="18DA7766" w14:textId="77777777" w:rsidR="00B50350" w:rsidRPr="00622FDA"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t>&lt; 97%</w:t>
            </w:r>
          </w:p>
        </w:tc>
        <w:tc>
          <w:tcPr>
            <w:tcW w:w="496" w:type="pct"/>
          </w:tcPr>
          <w:p w14:paraId="10234A0A"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&gt;= 97% and &lt; 98%</w:t>
            </w:r>
          </w:p>
        </w:tc>
        <w:tc>
          <w:tcPr>
            <w:tcW w:w="397" w:type="pct"/>
          </w:tcPr>
          <w:p w14:paraId="34DC2E23"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&gt;= 98%</w:t>
            </w:r>
          </w:p>
        </w:tc>
        <w:tc>
          <w:tcPr>
            <w:tcW w:w="397" w:type="pct"/>
          </w:tcPr>
          <w:p w14:paraId="7DE2B9A5"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 xml:space="preserve">0.5% Service credit </w:t>
            </w:r>
            <w:r w:rsidRPr="00F075DB">
              <w:rPr>
                <w:rFonts w:cstheme="majorHAnsi"/>
                <w:sz w:val="24"/>
              </w:rPr>
              <w:t>gained</w:t>
            </w:r>
          </w:p>
        </w:tc>
        <w:tc>
          <w:tcPr>
            <w:tcW w:w="386" w:type="pct"/>
          </w:tcPr>
          <w:p w14:paraId="7DF8F356"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r>
      <w:tr w:rsidR="00B50350" w:rsidRPr="00622FDA" w14:paraId="1329AAA2" w14:textId="77777777">
        <w:trPr>
          <w:trHeight w:val="548"/>
        </w:trPr>
        <w:tc>
          <w:tcPr>
            <w:tcW w:w="201" w:type="pct"/>
          </w:tcPr>
          <w:p w14:paraId="4BDBABBF"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t>5</w:t>
            </w:r>
          </w:p>
        </w:tc>
        <w:tc>
          <w:tcPr>
            <w:tcW w:w="1585" w:type="pct"/>
            <w:vMerge/>
            <w:textDirection w:val="btLr"/>
          </w:tcPr>
          <w:p w14:paraId="4558A470"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74A945A9" w14:textId="77777777" w:rsidR="00B50350" w:rsidRPr="00622FDA" w:rsidRDefault="00B50350">
            <w:pPr>
              <w:overflowPunct w:val="0"/>
              <w:autoSpaceDE w:val="0"/>
              <w:autoSpaceDN w:val="0"/>
              <w:adjustRightInd w:val="0"/>
              <w:spacing w:after="120"/>
              <w:ind w:left="61"/>
              <w:textAlignment w:val="baseline"/>
              <w:rPr>
                <w:rFonts w:eastAsia="Times New Roman" w:cstheme="majorHAnsi"/>
                <w:sz w:val="24"/>
              </w:rPr>
            </w:pPr>
            <w:r w:rsidRPr="00F075DB">
              <w:rPr>
                <w:rFonts w:eastAsia="Times New Roman" w:cstheme="majorHAnsi"/>
                <w:sz w:val="24"/>
              </w:rPr>
              <w:t>Call abandonment rate</w:t>
            </w:r>
          </w:p>
        </w:tc>
        <w:tc>
          <w:tcPr>
            <w:tcW w:w="446" w:type="pct"/>
          </w:tcPr>
          <w:p w14:paraId="1CE25098" w14:textId="77777777" w:rsidR="00B50350" w:rsidRPr="00622FDA"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t>&gt;2%</w:t>
            </w:r>
          </w:p>
        </w:tc>
        <w:tc>
          <w:tcPr>
            <w:tcW w:w="496" w:type="pct"/>
          </w:tcPr>
          <w:p w14:paraId="313A95C9"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&gt;1% and &lt;= 2%</w:t>
            </w:r>
          </w:p>
        </w:tc>
        <w:tc>
          <w:tcPr>
            <w:tcW w:w="397" w:type="pct"/>
          </w:tcPr>
          <w:p w14:paraId="2F910D32"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&lt;=1%</w:t>
            </w:r>
          </w:p>
        </w:tc>
        <w:tc>
          <w:tcPr>
            <w:tcW w:w="397" w:type="pct"/>
          </w:tcPr>
          <w:p w14:paraId="6AB41473"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c>
          <w:tcPr>
            <w:tcW w:w="386" w:type="pct"/>
          </w:tcPr>
          <w:p w14:paraId="19815F17"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r>
      <w:tr w:rsidR="00B50350" w:rsidRPr="00622FDA" w14:paraId="70366816" w14:textId="77777777">
        <w:trPr>
          <w:trHeight w:val="1137"/>
        </w:trPr>
        <w:tc>
          <w:tcPr>
            <w:tcW w:w="201" w:type="pct"/>
          </w:tcPr>
          <w:p w14:paraId="4083C1F2"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t>6</w:t>
            </w:r>
          </w:p>
        </w:tc>
        <w:tc>
          <w:tcPr>
            <w:tcW w:w="1585" w:type="pct"/>
            <w:vMerge/>
            <w:textDirection w:val="btLr"/>
          </w:tcPr>
          <w:p w14:paraId="19B44A7E"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349A74A1" w14:textId="53632C72" w:rsidR="00B50350" w:rsidRPr="00622FDA" w:rsidRDefault="00B50350">
            <w:pPr>
              <w:overflowPunct w:val="0"/>
              <w:autoSpaceDE w:val="0"/>
              <w:autoSpaceDN w:val="0"/>
              <w:adjustRightInd w:val="0"/>
              <w:spacing w:after="120"/>
              <w:ind w:left="95"/>
              <w:textAlignment w:val="baseline"/>
              <w:rPr>
                <w:rFonts w:eastAsia="Times New Roman" w:cstheme="majorHAnsi"/>
                <w:sz w:val="24"/>
              </w:rPr>
            </w:pPr>
            <w:r w:rsidRPr="00F075DB">
              <w:rPr>
                <w:rFonts w:eastAsia="Times New Roman" w:cstheme="majorHAnsi"/>
                <w:sz w:val="24"/>
              </w:rPr>
              <w:t xml:space="preserve">Initial call back to </w:t>
            </w:r>
            <w:r w:rsidR="00187496" w:rsidRPr="00F075DB">
              <w:rPr>
                <w:rFonts w:eastAsia="Times New Roman" w:cstheme="majorHAnsi"/>
                <w:sz w:val="24"/>
              </w:rPr>
              <w:t xml:space="preserve">MOD </w:t>
            </w:r>
            <w:r w:rsidR="00D01AC6">
              <w:rPr>
                <w:rFonts w:eastAsia="Times New Roman" w:cstheme="majorHAnsi"/>
                <w:sz w:val="24"/>
              </w:rPr>
              <w:t xml:space="preserve">Personnel </w:t>
            </w:r>
            <w:r w:rsidRPr="00F075DB">
              <w:rPr>
                <w:rFonts w:eastAsia="Times New Roman" w:cstheme="majorHAnsi"/>
                <w:sz w:val="24"/>
              </w:rPr>
              <w:t xml:space="preserve">following triage to take place within two (2) hours or </w:t>
            </w:r>
            <w:r w:rsidRPr="00F075DB">
              <w:rPr>
                <w:rFonts w:eastAsia="Times New Roman" w:cstheme="majorHAnsi"/>
                <w:sz w:val="24"/>
              </w:rPr>
              <w:lastRenderedPageBreak/>
              <w:t>the agreed two (2) hour window where deferred call back is requested by the customer.</w:t>
            </w:r>
          </w:p>
        </w:tc>
        <w:tc>
          <w:tcPr>
            <w:tcW w:w="446" w:type="pct"/>
          </w:tcPr>
          <w:p w14:paraId="24790873" w14:textId="77777777" w:rsidR="00B50350" w:rsidRPr="00622FDA"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lastRenderedPageBreak/>
              <w:t>&lt;95%</w:t>
            </w:r>
          </w:p>
        </w:tc>
        <w:tc>
          <w:tcPr>
            <w:tcW w:w="496" w:type="pct"/>
          </w:tcPr>
          <w:p w14:paraId="5245F3F3"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&gt;= 95% and &lt; 98%</w:t>
            </w:r>
          </w:p>
        </w:tc>
        <w:tc>
          <w:tcPr>
            <w:tcW w:w="397" w:type="pct"/>
          </w:tcPr>
          <w:p w14:paraId="60AC98C0"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&gt;= 98%</w:t>
            </w:r>
          </w:p>
        </w:tc>
        <w:tc>
          <w:tcPr>
            <w:tcW w:w="397" w:type="pct"/>
            <w:shd w:val="clear" w:color="auto" w:fill="auto"/>
          </w:tcPr>
          <w:p w14:paraId="586CF808"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0.5% Servic</w:t>
            </w:r>
            <w:r w:rsidRPr="00F075DB">
              <w:rPr>
                <w:rFonts w:eastAsia="Times New Roman" w:cstheme="majorHAnsi"/>
                <w:sz w:val="24"/>
              </w:rPr>
              <w:lastRenderedPageBreak/>
              <w:t xml:space="preserve">e credit </w:t>
            </w:r>
            <w:r w:rsidRPr="00F075DB">
              <w:rPr>
                <w:rFonts w:cstheme="majorHAnsi"/>
                <w:sz w:val="24"/>
              </w:rPr>
              <w:t>gained</w:t>
            </w:r>
          </w:p>
        </w:tc>
        <w:tc>
          <w:tcPr>
            <w:tcW w:w="386" w:type="pct"/>
          </w:tcPr>
          <w:p w14:paraId="67743587"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lastRenderedPageBreak/>
              <w:t>Critical Servic</w:t>
            </w:r>
            <w:r w:rsidRPr="00F075DB">
              <w:rPr>
                <w:rFonts w:eastAsia="Times New Roman" w:cstheme="majorHAnsi"/>
                <w:sz w:val="24"/>
              </w:rPr>
              <w:lastRenderedPageBreak/>
              <w:t>e Level</w:t>
            </w:r>
          </w:p>
        </w:tc>
      </w:tr>
      <w:tr w:rsidR="00B50350" w:rsidRPr="00622FDA" w14:paraId="77A1F8A0" w14:textId="77777777">
        <w:trPr>
          <w:trHeight w:val="841"/>
        </w:trPr>
        <w:tc>
          <w:tcPr>
            <w:tcW w:w="201" w:type="pct"/>
          </w:tcPr>
          <w:p w14:paraId="72441158"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lastRenderedPageBreak/>
              <w:t>7</w:t>
            </w:r>
          </w:p>
        </w:tc>
        <w:tc>
          <w:tcPr>
            <w:tcW w:w="1585" w:type="pct"/>
            <w:vMerge/>
            <w:textDirection w:val="btLr"/>
          </w:tcPr>
          <w:p w14:paraId="385A58D3"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7D0E7A3B" w14:textId="77777777" w:rsidR="00B50350" w:rsidRPr="00622FDA" w:rsidRDefault="00B50350">
            <w:pPr>
              <w:overflowPunct w:val="0"/>
              <w:autoSpaceDE w:val="0"/>
              <w:autoSpaceDN w:val="0"/>
              <w:adjustRightInd w:val="0"/>
              <w:spacing w:after="120"/>
              <w:ind w:left="95"/>
              <w:textAlignment w:val="baseline"/>
              <w:rPr>
                <w:rFonts w:eastAsia="Times New Roman" w:cstheme="majorHAnsi"/>
                <w:sz w:val="24"/>
              </w:rPr>
            </w:pPr>
            <w:r w:rsidRPr="00F075DB">
              <w:rPr>
                <w:rFonts w:eastAsia="Times New Roman" w:cstheme="majorHAnsi"/>
                <w:sz w:val="24"/>
              </w:rPr>
              <w:t>All queries not requiring counselling Services to be completed within twenty-four (24) hours.</w:t>
            </w:r>
          </w:p>
        </w:tc>
        <w:tc>
          <w:tcPr>
            <w:tcW w:w="446" w:type="pct"/>
          </w:tcPr>
          <w:p w14:paraId="2F7412A2" w14:textId="77777777" w:rsidR="00B50350" w:rsidRPr="00622FDA"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t>&lt;95%</w:t>
            </w:r>
          </w:p>
        </w:tc>
        <w:tc>
          <w:tcPr>
            <w:tcW w:w="496" w:type="pct"/>
          </w:tcPr>
          <w:p w14:paraId="12FBAB98"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&gt;= 95% and &lt; 98%</w:t>
            </w:r>
          </w:p>
        </w:tc>
        <w:tc>
          <w:tcPr>
            <w:tcW w:w="397" w:type="pct"/>
          </w:tcPr>
          <w:p w14:paraId="5BF2986B"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&gt;= 98%</w:t>
            </w:r>
          </w:p>
        </w:tc>
        <w:tc>
          <w:tcPr>
            <w:tcW w:w="397" w:type="pct"/>
          </w:tcPr>
          <w:p w14:paraId="04CE358A"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c>
          <w:tcPr>
            <w:tcW w:w="386" w:type="pct"/>
          </w:tcPr>
          <w:p w14:paraId="75E89B7D"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r>
      <w:tr w:rsidR="00B50350" w:rsidRPr="00622FDA" w14:paraId="5B47B87D" w14:textId="77777777">
        <w:trPr>
          <w:cantSplit/>
          <w:trHeight w:val="1169"/>
        </w:trPr>
        <w:tc>
          <w:tcPr>
            <w:tcW w:w="201" w:type="pct"/>
          </w:tcPr>
          <w:p w14:paraId="1BCC19D3" w14:textId="77777777" w:rsidR="00B50350" w:rsidRPr="00622FDA" w:rsidRDefault="00B50350">
            <w:pPr>
              <w:overflowPunct w:val="0"/>
              <w:autoSpaceDE w:val="0"/>
              <w:autoSpaceDN w:val="0"/>
              <w:adjustRightInd w:val="0"/>
              <w:spacing w:after="120"/>
              <w:ind w:left="61"/>
              <w:textAlignment w:val="baseline"/>
              <w:rPr>
                <w:rFonts w:eastAsia="Times New Roman" w:cstheme="majorHAnsi"/>
                <w:bCs/>
                <w:sz w:val="24"/>
              </w:rPr>
            </w:pPr>
            <w:r w:rsidRPr="00F075DB">
              <w:rPr>
                <w:rFonts w:eastAsia="Times New Roman" w:cstheme="majorHAnsi"/>
                <w:bCs/>
                <w:sz w:val="24"/>
              </w:rPr>
              <w:t>8</w:t>
            </w:r>
          </w:p>
        </w:tc>
        <w:tc>
          <w:tcPr>
            <w:tcW w:w="1585" w:type="pct"/>
            <w:textDirection w:val="btLr"/>
          </w:tcPr>
          <w:p w14:paraId="00076556" w14:textId="77777777" w:rsidR="00B50350" w:rsidRPr="00F075DB" w:rsidRDefault="00B50350">
            <w:pPr>
              <w:overflowPunct w:val="0"/>
              <w:autoSpaceDE w:val="0"/>
              <w:autoSpaceDN w:val="0"/>
              <w:adjustRightInd w:val="0"/>
              <w:spacing w:after="120"/>
              <w:ind w:left="61" w:right="113"/>
              <w:jc w:val="center"/>
              <w:textAlignment w:val="baseline"/>
              <w:rPr>
                <w:rFonts w:eastAsia="Times New Roman" w:cstheme="majorHAnsi"/>
                <w:sz w:val="24"/>
              </w:rPr>
            </w:pPr>
            <w:r w:rsidRPr="00F075DB">
              <w:rPr>
                <w:rFonts w:eastAsia="Times New Roman" w:cstheme="majorHAnsi"/>
                <w:b/>
                <w:sz w:val="24"/>
              </w:rPr>
              <w:t>Online Portal</w:t>
            </w:r>
          </w:p>
          <w:p w14:paraId="36C731C4"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sz w:val="24"/>
              </w:rPr>
            </w:pPr>
          </w:p>
        </w:tc>
        <w:tc>
          <w:tcPr>
            <w:tcW w:w="1092" w:type="pct"/>
          </w:tcPr>
          <w:p w14:paraId="12CCF56A" w14:textId="720F6497" w:rsidR="00B50350" w:rsidRPr="00622FDA" w:rsidRDefault="00B50350">
            <w:pPr>
              <w:overflowPunct w:val="0"/>
              <w:autoSpaceDE w:val="0"/>
              <w:autoSpaceDN w:val="0"/>
              <w:adjustRightInd w:val="0"/>
              <w:spacing w:after="120"/>
              <w:ind w:left="95"/>
              <w:textAlignment w:val="baseline"/>
              <w:rPr>
                <w:rFonts w:eastAsia="Times New Roman" w:cstheme="majorHAnsi"/>
                <w:sz w:val="24"/>
              </w:rPr>
            </w:pPr>
            <w:r w:rsidRPr="00F075DB">
              <w:rPr>
                <w:rFonts w:eastAsia="Times New Roman" w:cstheme="majorHAnsi"/>
                <w:sz w:val="24"/>
              </w:rPr>
              <w:t xml:space="preserve">Online Portal to be available twenty four (24) hours a day, seven (7) days a week, three hundred and sixty five (365) days a year/ three hundred and sixty six (366) days a year for any leap year except for agreed downtime and maintenance which will be agreed with the </w:t>
            </w:r>
            <w:r w:rsidR="00187496" w:rsidRPr="00F075DB">
              <w:rPr>
                <w:rFonts w:eastAsia="Times New Roman" w:cstheme="majorHAnsi"/>
                <w:sz w:val="24"/>
              </w:rPr>
              <w:t xml:space="preserve">MOD </w:t>
            </w:r>
            <w:r w:rsidRPr="00F075DB">
              <w:rPr>
                <w:rFonts w:eastAsia="Times New Roman" w:cstheme="majorHAnsi"/>
                <w:sz w:val="24"/>
              </w:rPr>
              <w:t xml:space="preserve">at least seventy two (72) hours in advance of such work being carried out. </w:t>
            </w:r>
          </w:p>
        </w:tc>
        <w:tc>
          <w:tcPr>
            <w:tcW w:w="446" w:type="pct"/>
          </w:tcPr>
          <w:p w14:paraId="5BEF9004" w14:textId="77777777" w:rsidR="00B50350" w:rsidRPr="00F075DB"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t>&lt;98%</w:t>
            </w:r>
          </w:p>
          <w:p w14:paraId="1074BF40" w14:textId="77777777" w:rsidR="00B50350" w:rsidRPr="00622FDA" w:rsidRDefault="00B50350">
            <w:pPr>
              <w:overflowPunct w:val="0"/>
              <w:autoSpaceDE w:val="0"/>
              <w:autoSpaceDN w:val="0"/>
              <w:adjustRightInd w:val="0"/>
              <w:spacing w:after="120"/>
              <w:ind w:left="1418"/>
              <w:jc w:val="both"/>
              <w:textAlignment w:val="baseline"/>
              <w:rPr>
                <w:rFonts w:eastAsia="Times New Roman" w:cstheme="majorHAnsi"/>
                <w:sz w:val="24"/>
              </w:rPr>
            </w:pPr>
          </w:p>
        </w:tc>
        <w:tc>
          <w:tcPr>
            <w:tcW w:w="496" w:type="pct"/>
          </w:tcPr>
          <w:p w14:paraId="69D9ACE6" w14:textId="77777777" w:rsidR="00B50350" w:rsidRPr="00622FDA" w:rsidRDefault="00B50350">
            <w:pPr>
              <w:overflowPunct w:val="0"/>
              <w:autoSpaceDE w:val="0"/>
              <w:autoSpaceDN w:val="0"/>
              <w:adjustRightInd w:val="0"/>
              <w:spacing w:after="120"/>
              <w:ind w:left="95"/>
              <w:textAlignment w:val="baseline"/>
              <w:rPr>
                <w:rFonts w:eastAsia="Times New Roman" w:cstheme="majorHAnsi"/>
                <w:sz w:val="24"/>
              </w:rPr>
            </w:pPr>
            <w:r w:rsidRPr="00F075DB">
              <w:rPr>
                <w:rFonts w:eastAsia="Times New Roman" w:cstheme="majorHAnsi"/>
                <w:sz w:val="24"/>
              </w:rPr>
              <w:t>&gt;= 98% and &lt; 99%</w:t>
            </w:r>
          </w:p>
        </w:tc>
        <w:tc>
          <w:tcPr>
            <w:tcW w:w="397" w:type="pct"/>
          </w:tcPr>
          <w:p w14:paraId="5ECAEBAA" w14:textId="77777777" w:rsidR="00B50350" w:rsidRPr="00DA0920" w:rsidRDefault="00B50350">
            <w:pPr>
              <w:overflowPunct w:val="0"/>
              <w:autoSpaceDE w:val="0"/>
              <w:autoSpaceDN w:val="0"/>
              <w:adjustRightInd w:val="0"/>
              <w:spacing w:after="120"/>
              <w:ind w:left="95"/>
              <w:textAlignment w:val="baseline"/>
              <w:rPr>
                <w:rFonts w:asciiTheme="majorHAnsi" w:eastAsia="Times New Roman" w:hAnsiTheme="majorHAnsi" w:cstheme="majorHAnsi"/>
              </w:rPr>
            </w:pPr>
            <w:r w:rsidRPr="00F075DB">
              <w:rPr>
                <w:rFonts w:eastAsia="Times New Roman" w:cstheme="majorHAnsi"/>
                <w:sz w:val="24"/>
              </w:rPr>
              <w:t>&gt;= 99%</w:t>
            </w:r>
          </w:p>
        </w:tc>
        <w:tc>
          <w:tcPr>
            <w:tcW w:w="397" w:type="pct"/>
          </w:tcPr>
          <w:p w14:paraId="29BFB91E"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c>
          <w:tcPr>
            <w:tcW w:w="386" w:type="pct"/>
          </w:tcPr>
          <w:p w14:paraId="3B2D7E01"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r>
      <w:tr w:rsidR="00B50350" w:rsidRPr="00622FDA" w14:paraId="4362520A" w14:textId="77777777">
        <w:trPr>
          <w:cantSplit/>
          <w:trHeight w:val="1134"/>
        </w:trPr>
        <w:tc>
          <w:tcPr>
            <w:tcW w:w="201" w:type="pct"/>
          </w:tcPr>
          <w:p w14:paraId="697D823A" w14:textId="77777777" w:rsidR="00B50350" w:rsidRPr="00622FDA" w:rsidRDefault="00B50350">
            <w:pPr>
              <w:overflowPunct w:val="0"/>
              <w:autoSpaceDE w:val="0"/>
              <w:autoSpaceDN w:val="0"/>
              <w:adjustRightInd w:val="0"/>
              <w:spacing w:after="120"/>
              <w:ind w:left="61"/>
              <w:textAlignment w:val="baseline"/>
              <w:rPr>
                <w:rFonts w:eastAsia="Times New Roman" w:cstheme="majorHAnsi"/>
                <w:bCs/>
                <w:sz w:val="24"/>
              </w:rPr>
            </w:pPr>
            <w:r w:rsidRPr="00F075DB">
              <w:rPr>
                <w:rFonts w:eastAsia="Times New Roman" w:cstheme="majorHAnsi"/>
                <w:bCs/>
                <w:sz w:val="24"/>
              </w:rPr>
              <w:t>9</w:t>
            </w:r>
          </w:p>
        </w:tc>
        <w:tc>
          <w:tcPr>
            <w:tcW w:w="1585" w:type="pct"/>
            <w:vMerge w:val="restart"/>
            <w:textDirection w:val="btLr"/>
          </w:tcPr>
          <w:p w14:paraId="0EF9DDB7"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r w:rsidRPr="00F075DB">
              <w:rPr>
                <w:rFonts w:eastAsia="Times New Roman" w:cstheme="majorHAnsi"/>
                <w:b/>
                <w:sz w:val="24"/>
              </w:rPr>
              <w:t>Counselling &amp; mediation Services</w:t>
            </w:r>
          </w:p>
        </w:tc>
        <w:tc>
          <w:tcPr>
            <w:tcW w:w="1092" w:type="pct"/>
          </w:tcPr>
          <w:p w14:paraId="22BB6583"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 xml:space="preserve">Counselling Services to be available twenty-four (24) hours a day, seven (7) days a week, three hundred and sixty-five (365) days a year three </w:t>
            </w:r>
            <w:r w:rsidRPr="00F075DB">
              <w:rPr>
                <w:rFonts w:eastAsia="Times New Roman" w:cstheme="majorHAnsi"/>
                <w:sz w:val="24"/>
              </w:rPr>
              <w:lastRenderedPageBreak/>
              <w:t>hundred and sixty six (366) days a year for any leap year</w:t>
            </w:r>
          </w:p>
        </w:tc>
        <w:tc>
          <w:tcPr>
            <w:tcW w:w="446" w:type="pct"/>
          </w:tcPr>
          <w:p w14:paraId="0A3216A1" w14:textId="77777777" w:rsidR="00B50350" w:rsidRPr="00F075DB"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lastRenderedPageBreak/>
              <w:t>&lt;98%</w:t>
            </w:r>
          </w:p>
          <w:p w14:paraId="3E9ACF44" w14:textId="77777777" w:rsidR="00B50350" w:rsidRPr="00622FDA" w:rsidRDefault="00B50350">
            <w:pPr>
              <w:overflowPunct w:val="0"/>
              <w:autoSpaceDE w:val="0"/>
              <w:autoSpaceDN w:val="0"/>
              <w:adjustRightInd w:val="0"/>
              <w:spacing w:after="120"/>
              <w:jc w:val="both"/>
              <w:textAlignment w:val="baseline"/>
              <w:rPr>
                <w:rFonts w:eastAsia="Times New Roman" w:cstheme="majorHAnsi"/>
                <w:sz w:val="24"/>
              </w:rPr>
            </w:pPr>
          </w:p>
        </w:tc>
        <w:tc>
          <w:tcPr>
            <w:tcW w:w="496" w:type="pct"/>
          </w:tcPr>
          <w:p w14:paraId="540E470F"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&gt;= 98% and &lt; 100%</w:t>
            </w:r>
          </w:p>
        </w:tc>
        <w:tc>
          <w:tcPr>
            <w:tcW w:w="397" w:type="pct"/>
          </w:tcPr>
          <w:p w14:paraId="42C8DEBE"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100%</w:t>
            </w:r>
          </w:p>
        </w:tc>
        <w:tc>
          <w:tcPr>
            <w:tcW w:w="397" w:type="pct"/>
          </w:tcPr>
          <w:p w14:paraId="2F160620"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 xml:space="preserve">0.5% Service credit </w:t>
            </w:r>
            <w:r w:rsidRPr="00F075DB">
              <w:rPr>
                <w:rFonts w:cstheme="majorHAnsi"/>
                <w:sz w:val="24"/>
              </w:rPr>
              <w:t>gained</w:t>
            </w:r>
          </w:p>
        </w:tc>
        <w:tc>
          <w:tcPr>
            <w:tcW w:w="386" w:type="pct"/>
          </w:tcPr>
          <w:p w14:paraId="7AF5D110"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Critical Service Level</w:t>
            </w:r>
          </w:p>
        </w:tc>
      </w:tr>
      <w:tr w:rsidR="00B50350" w:rsidRPr="00622FDA" w14:paraId="0D27A70C" w14:textId="77777777">
        <w:trPr>
          <w:cantSplit/>
          <w:trHeight w:val="1235"/>
        </w:trPr>
        <w:tc>
          <w:tcPr>
            <w:tcW w:w="201" w:type="pct"/>
          </w:tcPr>
          <w:p w14:paraId="2DF233F5"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t>10</w:t>
            </w:r>
          </w:p>
        </w:tc>
        <w:tc>
          <w:tcPr>
            <w:tcW w:w="1585" w:type="pct"/>
            <w:vMerge/>
            <w:textDirection w:val="btLr"/>
          </w:tcPr>
          <w:p w14:paraId="3FC00E2D"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45ECBBD3" w14:textId="77777777" w:rsidR="00B50350" w:rsidRPr="00622FDA" w:rsidRDefault="00B50350">
            <w:pPr>
              <w:overflowPunct w:val="0"/>
              <w:autoSpaceDE w:val="0"/>
              <w:autoSpaceDN w:val="0"/>
              <w:adjustRightInd w:val="0"/>
              <w:spacing w:after="120"/>
              <w:ind w:left="61"/>
              <w:jc w:val="both"/>
              <w:textAlignment w:val="baseline"/>
              <w:rPr>
                <w:rFonts w:eastAsia="Times New Roman" w:cstheme="majorHAnsi"/>
                <w:sz w:val="24"/>
              </w:rPr>
            </w:pPr>
            <w:r w:rsidRPr="00F075DB">
              <w:rPr>
                <w:rFonts w:eastAsia="Times New Roman" w:cstheme="majorHAnsi"/>
                <w:sz w:val="24"/>
              </w:rPr>
              <w:t>Urgent or red flag cases will have first counselling session offered within twenty-four hours of first contact (if need determined)</w:t>
            </w:r>
          </w:p>
        </w:tc>
        <w:tc>
          <w:tcPr>
            <w:tcW w:w="446" w:type="pct"/>
          </w:tcPr>
          <w:p w14:paraId="25EE6193" w14:textId="77777777" w:rsidR="00B50350" w:rsidRPr="00DA0920" w:rsidRDefault="00B50350">
            <w:pPr>
              <w:overflowPunct w:val="0"/>
              <w:autoSpaceDE w:val="0"/>
              <w:autoSpaceDN w:val="0"/>
              <w:adjustRightInd w:val="0"/>
              <w:spacing w:after="120"/>
              <w:jc w:val="both"/>
              <w:textAlignment w:val="baseline"/>
              <w:rPr>
                <w:rFonts w:asciiTheme="majorHAnsi" w:eastAsia="Times New Roman" w:hAnsiTheme="majorHAnsi" w:cstheme="majorHAnsi"/>
              </w:rPr>
            </w:pPr>
            <w:r w:rsidRPr="00F075DB">
              <w:rPr>
                <w:rFonts w:eastAsia="Times New Roman" w:cstheme="majorHAnsi"/>
                <w:sz w:val="24"/>
              </w:rPr>
              <w:t>&lt;100%</w:t>
            </w:r>
          </w:p>
        </w:tc>
        <w:tc>
          <w:tcPr>
            <w:tcW w:w="496" w:type="pct"/>
          </w:tcPr>
          <w:p w14:paraId="452208A9"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p>
        </w:tc>
        <w:tc>
          <w:tcPr>
            <w:tcW w:w="397" w:type="pct"/>
          </w:tcPr>
          <w:p w14:paraId="45B32771"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100%</w:t>
            </w:r>
          </w:p>
        </w:tc>
        <w:tc>
          <w:tcPr>
            <w:tcW w:w="397" w:type="pct"/>
          </w:tcPr>
          <w:p w14:paraId="04FCF10C"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r w:rsidRPr="00F075DB">
              <w:rPr>
                <w:rFonts w:eastAsia="Times New Roman" w:cstheme="majorHAnsi"/>
                <w:sz w:val="24"/>
              </w:rPr>
              <w:t xml:space="preserve">0.5% Service credit </w:t>
            </w:r>
            <w:r w:rsidRPr="00F075DB">
              <w:rPr>
                <w:rFonts w:cstheme="majorHAnsi"/>
                <w:sz w:val="24"/>
              </w:rPr>
              <w:t>gained</w:t>
            </w:r>
          </w:p>
        </w:tc>
        <w:tc>
          <w:tcPr>
            <w:tcW w:w="386" w:type="pct"/>
          </w:tcPr>
          <w:p w14:paraId="76B80869"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Critical Service Level</w:t>
            </w:r>
          </w:p>
        </w:tc>
      </w:tr>
      <w:tr w:rsidR="00B50350" w:rsidRPr="00622FDA" w14:paraId="6AE7130B" w14:textId="77777777">
        <w:trPr>
          <w:cantSplit/>
          <w:trHeight w:val="135"/>
        </w:trPr>
        <w:tc>
          <w:tcPr>
            <w:tcW w:w="201" w:type="pct"/>
          </w:tcPr>
          <w:p w14:paraId="4540376C"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t>11</w:t>
            </w:r>
          </w:p>
        </w:tc>
        <w:tc>
          <w:tcPr>
            <w:tcW w:w="1585" w:type="pct"/>
            <w:vMerge/>
            <w:textDirection w:val="btLr"/>
          </w:tcPr>
          <w:p w14:paraId="4B9B0FB0"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16B5AA88" w14:textId="77777777" w:rsidR="00B50350" w:rsidRPr="00622FDA" w:rsidRDefault="00B50350">
            <w:pPr>
              <w:overflowPunct w:val="0"/>
              <w:autoSpaceDE w:val="0"/>
              <w:autoSpaceDN w:val="0"/>
              <w:adjustRightInd w:val="0"/>
              <w:spacing w:after="120"/>
              <w:ind w:left="61"/>
              <w:textAlignment w:val="baseline"/>
              <w:rPr>
                <w:rFonts w:eastAsia="Times New Roman" w:cstheme="majorHAnsi"/>
                <w:sz w:val="24"/>
              </w:rPr>
            </w:pPr>
            <w:r w:rsidRPr="00F075DB">
              <w:rPr>
                <w:rFonts w:eastAsia="Times New Roman" w:cstheme="majorHAnsi"/>
                <w:sz w:val="24"/>
              </w:rPr>
              <w:t>All counselling appointments (telephone, e-counselling or Face-to-Face) appointments &amp; mediation sessions to be arranged within 48 hours of first contact</w:t>
            </w:r>
          </w:p>
        </w:tc>
        <w:tc>
          <w:tcPr>
            <w:tcW w:w="446" w:type="pct"/>
          </w:tcPr>
          <w:p w14:paraId="525BE3D8" w14:textId="77777777" w:rsidR="00B50350" w:rsidRPr="00622FDA"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t>&lt; 98%</w:t>
            </w:r>
          </w:p>
        </w:tc>
        <w:tc>
          <w:tcPr>
            <w:tcW w:w="496" w:type="pct"/>
          </w:tcPr>
          <w:p w14:paraId="2A40B767" w14:textId="77777777" w:rsidR="00B50350" w:rsidRPr="00622FDA" w:rsidRDefault="00B50350">
            <w:pPr>
              <w:overflowPunct w:val="0"/>
              <w:autoSpaceDE w:val="0"/>
              <w:autoSpaceDN w:val="0"/>
              <w:adjustRightInd w:val="0"/>
              <w:spacing w:after="120"/>
              <w:ind w:left="95"/>
              <w:textAlignment w:val="baseline"/>
              <w:rPr>
                <w:rFonts w:eastAsia="Times New Roman" w:cstheme="majorHAnsi"/>
                <w:sz w:val="24"/>
              </w:rPr>
            </w:pPr>
            <w:r w:rsidRPr="00F075DB">
              <w:rPr>
                <w:rFonts w:eastAsia="Times New Roman" w:cstheme="majorHAnsi"/>
                <w:sz w:val="24"/>
              </w:rPr>
              <w:t>&gt;= 98% and &lt; 100%</w:t>
            </w:r>
          </w:p>
        </w:tc>
        <w:tc>
          <w:tcPr>
            <w:tcW w:w="397" w:type="pct"/>
          </w:tcPr>
          <w:p w14:paraId="0FC8AD68" w14:textId="77777777" w:rsidR="00B50350" w:rsidRPr="00DA0920" w:rsidRDefault="00B50350">
            <w:pPr>
              <w:overflowPunct w:val="0"/>
              <w:autoSpaceDE w:val="0"/>
              <w:autoSpaceDN w:val="0"/>
              <w:adjustRightInd w:val="0"/>
              <w:spacing w:after="120"/>
              <w:ind w:left="95"/>
              <w:textAlignment w:val="baseline"/>
              <w:rPr>
                <w:rFonts w:asciiTheme="majorHAnsi" w:eastAsia="Times New Roman" w:hAnsiTheme="majorHAnsi" w:cstheme="majorHAnsi"/>
              </w:rPr>
            </w:pPr>
            <w:r w:rsidRPr="00F075DB">
              <w:rPr>
                <w:rFonts w:eastAsia="Times New Roman" w:cstheme="majorHAnsi"/>
                <w:sz w:val="24"/>
              </w:rPr>
              <w:t>100%</w:t>
            </w:r>
          </w:p>
        </w:tc>
        <w:tc>
          <w:tcPr>
            <w:tcW w:w="397" w:type="pct"/>
          </w:tcPr>
          <w:p w14:paraId="20B13118"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c>
          <w:tcPr>
            <w:tcW w:w="386" w:type="pct"/>
          </w:tcPr>
          <w:p w14:paraId="48B5360B"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r>
      <w:tr w:rsidR="00B50350" w:rsidRPr="00622FDA" w14:paraId="6EFA7443" w14:textId="77777777">
        <w:trPr>
          <w:cantSplit/>
          <w:trHeight w:val="540"/>
        </w:trPr>
        <w:tc>
          <w:tcPr>
            <w:tcW w:w="201" w:type="pct"/>
          </w:tcPr>
          <w:p w14:paraId="3DD27F0A"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t>12</w:t>
            </w:r>
          </w:p>
        </w:tc>
        <w:tc>
          <w:tcPr>
            <w:tcW w:w="1585" w:type="pct"/>
            <w:vMerge/>
            <w:textDirection w:val="btLr"/>
          </w:tcPr>
          <w:p w14:paraId="4F6067CA"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407AA353" w14:textId="77777777" w:rsidR="00B50350" w:rsidRPr="00622FDA" w:rsidRDefault="00B50350">
            <w:pPr>
              <w:overflowPunct w:val="0"/>
              <w:autoSpaceDE w:val="0"/>
              <w:autoSpaceDN w:val="0"/>
              <w:adjustRightInd w:val="0"/>
              <w:spacing w:after="120"/>
              <w:ind w:left="61"/>
              <w:textAlignment w:val="baseline"/>
              <w:rPr>
                <w:rFonts w:eastAsia="Times New Roman" w:cstheme="majorHAnsi"/>
                <w:sz w:val="24"/>
              </w:rPr>
            </w:pPr>
            <w:r w:rsidRPr="00F075DB">
              <w:rPr>
                <w:rFonts w:eastAsia="Times New Roman" w:cstheme="majorHAnsi"/>
                <w:sz w:val="24"/>
              </w:rPr>
              <w:t>Initial counselling session; or initial mediation session to take place within 5 days of first contact</w:t>
            </w:r>
          </w:p>
        </w:tc>
        <w:tc>
          <w:tcPr>
            <w:tcW w:w="446" w:type="pct"/>
          </w:tcPr>
          <w:p w14:paraId="3BD8730E" w14:textId="77777777" w:rsidR="00B50350" w:rsidRPr="00F075DB"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eastAsia="Times New Roman" w:cstheme="majorHAnsi"/>
                <w:sz w:val="24"/>
              </w:rPr>
              <w:t>&lt;97%</w:t>
            </w:r>
          </w:p>
          <w:p w14:paraId="79C2B9FF" w14:textId="77777777" w:rsidR="00B50350" w:rsidRPr="00622FDA" w:rsidRDefault="00B50350">
            <w:pPr>
              <w:overflowPunct w:val="0"/>
              <w:autoSpaceDE w:val="0"/>
              <w:autoSpaceDN w:val="0"/>
              <w:adjustRightInd w:val="0"/>
              <w:spacing w:after="120"/>
              <w:ind w:left="1418"/>
              <w:jc w:val="both"/>
              <w:textAlignment w:val="baseline"/>
              <w:rPr>
                <w:rFonts w:eastAsia="Times New Roman" w:cstheme="majorHAnsi"/>
                <w:sz w:val="24"/>
              </w:rPr>
            </w:pPr>
          </w:p>
        </w:tc>
        <w:tc>
          <w:tcPr>
            <w:tcW w:w="496" w:type="pct"/>
          </w:tcPr>
          <w:p w14:paraId="3E666AA4" w14:textId="77777777" w:rsidR="00B50350" w:rsidRPr="00622FDA" w:rsidRDefault="00B50350">
            <w:pPr>
              <w:overflowPunct w:val="0"/>
              <w:autoSpaceDE w:val="0"/>
              <w:autoSpaceDN w:val="0"/>
              <w:adjustRightInd w:val="0"/>
              <w:spacing w:after="120"/>
              <w:ind w:left="95"/>
              <w:textAlignment w:val="baseline"/>
              <w:rPr>
                <w:rFonts w:eastAsia="Times New Roman" w:cstheme="majorHAnsi"/>
                <w:sz w:val="24"/>
              </w:rPr>
            </w:pPr>
            <w:r w:rsidRPr="00F075DB">
              <w:rPr>
                <w:rFonts w:eastAsia="Times New Roman" w:cstheme="majorHAnsi"/>
                <w:sz w:val="24"/>
              </w:rPr>
              <w:t>&gt;= 97% and &lt; 98%</w:t>
            </w:r>
          </w:p>
        </w:tc>
        <w:tc>
          <w:tcPr>
            <w:tcW w:w="397" w:type="pct"/>
          </w:tcPr>
          <w:p w14:paraId="7A15EAEB" w14:textId="77777777" w:rsidR="00B50350" w:rsidRPr="00DA0920" w:rsidRDefault="00B50350">
            <w:pPr>
              <w:overflowPunct w:val="0"/>
              <w:autoSpaceDE w:val="0"/>
              <w:autoSpaceDN w:val="0"/>
              <w:adjustRightInd w:val="0"/>
              <w:spacing w:after="120"/>
              <w:ind w:left="95"/>
              <w:textAlignment w:val="baseline"/>
              <w:rPr>
                <w:rFonts w:asciiTheme="majorHAnsi" w:eastAsia="Times New Roman" w:hAnsiTheme="majorHAnsi" w:cstheme="majorHAnsi"/>
              </w:rPr>
            </w:pPr>
            <w:r w:rsidRPr="00F075DB">
              <w:rPr>
                <w:rFonts w:eastAsia="Times New Roman" w:cstheme="majorHAnsi"/>
                <w:sz w:val="24"/>
              </w:rPr>
              <w:t>&gt;= 98%</w:t>
            </w:r>
          </w:p>
        </w:tc>
        <w:tc>
          <w:tcPr>
            <w:tcW w:w="397" w:type="pct"/>
          </w:tcPr>
          <w:p w14:paraId="35E2354E"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c>
          <w:tcPr>
            <w:tcW w:w="386" w:type="pct"/>
          </w:tcPr>
          <w:p w14:paraId="4223B599"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r>
      <w:tr w:rsidR="00B50350" w:rsidRPr="00622FDA" w14:paraId="7630E272" w14:textId="77777777">
        <w:trPr>
          <w:cantSplit/>
          <w:trHeight w:val="1474"/>
        </w:trPr>
        <w:tc>
          <w:tcPr>
            <w:tcW w:w="201" w:type="pct"/>
          </w:tcPr>
          <w:p w14:paraId="194B2BB3"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t>13</w:t>
            </w:r>
          </w:p>
        </w:tc>
        <w:tc>
          <w:tcPr>
            <w:tcW w:w="1585" w:type="pct"/>
            <w:vMerge/>
            <w:textDirection w:val="btLr"/>
          </w:tcPr>
          <w:p w14:paraId="73D82128"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457CDF09" w14:textId="77777777" w:rsidR="00B50350" w:rsidRPr="00622FDA" w:rsidRDefault="00B50350">
            <w:pPr>
              <w:overflowPunct w:val="0"/>
              <w:autoSpaceDE w:val="0"/>
              <w:autoSpaceDN w:val="0"/>
              <w:adjustRightInd w:val="0"/>
              <w:spacing w:after="120"/>
              <w:ind w:left="61"/>
              <w:textAlignment w:val="baseline"/>
              <w:rPr>
                <w:rFonts w:eastAsia="Times New Roman" w:cstheme="majorHAnsi"/>
                <w:sz w:val="24"/>
              </w:rPr>
            </w:pPr>
            <w:r w:rsidRPr="00F075DB">
              <w:rPr>
                <w:rFonts w:cstheme="majorHAnsi"/>
                <w:sz w:val="24"/>
              </w:rPr>
              <w:t xml:space="preserve">Where the need for a fast track referral to counselling has been identified by the Supplier, the appointment shall be </w:t>
            </w:r>
            <w:r w:rsidRPr="00F075DB">
              <w:rPr>
                <w:rFonts w:cstheme="majorHAnsi"/>
                <w:sz w:val="24"/>
              </w:rPr>
              <w:lastRenderedPageBreak/>
              <w:t>booked and held within two (2) days of referral</w:t>
            </w:r>
          </w:p>
        </w:tc>
        <w:tc>
          <w:tcPr>
            <w:tcW w:w="446" w:type="pct"/>
          </w:tcPr>
          <w:p w14:paraId="62853E80" w14:textId="77777777" w:rsidR="00B50350" w:rsidRPr="00622FDA" w:rsidRDefault="00B50350">
            <w:pPr>
              <w:overflowPunct w:val="0"/>
              <w:autoSpaceDE w:val="0"/>
              <w:autoSpaceDN w:val="0"/>
              <w:adjustRightInd w:val="0"/>
              <w:spacing w:after="120"/>
              <w:jc w:val="both"/>
              <w:textAlignment w:val="baseline"/>
              <w:rPr>
                <w:rFonts w:eastAsia="Times New Roman" w:cstheme="majorHAnsi"/>
                <w:sz w:val="24"/>
              </w:rPr>
            </w:pPr>
            <w:r w:rsidRPr="00F075DB">
              <w:rPr>
                <w:rFonts w:cstheme="majorHAnsi"/>
                <w:sz w:val="24"/>
              </w:rPr>
              <w:lastRenderedPageBreak/>
              <w:t>&lt; 98%</w:t>
            </w:r>
          </w:p>
        </w:tc>
        <w:tc>
          <w:tcPr>
            <w:tcW w:w="496" w:type="pct"/>
          </w:tcPr>
          <w:p w14:paraId="2CBB935C" w14:textId="77777777" w:rsidR="00B50350" w:rsidRPr="00622FDA" w:rsidRDefault="00B50350">
            <w:pPr>
              <w:overflowPunct w:val="0"/>
              <w:autoSpaceDE w:val="0"/>
              <w:autoSpaceDN w:val="0"/>
              <w:adjustRightInd w:val="0"/>
              <w:spacing w:after="120"/>
              <w:ind w:left="95"/>
              <w:textAlignment w:val="baseline"/>
              <w:rPr>
                <w:rFonts w:eastAsia="Times New Roman" w:cstheme="majorHAnsi"/>
                <w:sz w:val="24"/>
              </w:rPr>
            </w:pPr>
            <w:r w:rsidRPr="00F075DB">
              <w:rPr>
                <w:rFonts w:cstheme="majorHAnsi"/>
                <w:sz w:val="24"/>
              </w:rPr>
              <w:t>&gt;= 98% and &lt; 100%</w:t>
            </w:r>
          </w:p>
        </w:tc>
        <w:tc>
          <w:tcPr>
            <w:tcW w:w="397" w:type="pct"/>
          </w:tcPr>
          <w:p w14:paraId="3311089D" w14:textId="77777777" w:rsidR="00B50350" w:rsidRPr="00DA0920" w:rsidRDefault="00B50350">
            <w:pPr>
              <w:overflowPunct w:val="0"/>
              <w:autoSpaceDE w:val="0"/>
              <w:autoSpaceDN w:val="0"/>
              <w:adjustRightInd w:val="0"/>
              <w:spacing w:after="120"/>
              <w:ind w:left="95"/>
              <w:textAlignment w:val="baseline"/>
              <w:rPr>
                <w:rFonts w:asciiTheme="majorHAnsi" w:eastAsia="Times New Roman" w:hAnsiTheme="majorHAnsi" w:cstheme="majorHAnsi"/>
              </w:rPr>
            </w:pPr>
            <w:r w:rsidRPr="00F075DB">
              <w:rPr>
                <w:rFonts w:cstheme="majorHAnsi"/>
                <w:sz w:val="24"/>
              </w:rPr>
              <w:t>100%</w:t>
            </w:r>
          </w:p>
        </w:tc>
        <w:tc>
          <w:tcPr>
            <w:tcW w:w="397" w:type="pct"/>
          </w:tcPr>
          <w:p w14:paraId="2F8440DC"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c>
          <w:tcPr>
            <w:tcW w:w="386" w:type="pct"/>
          </w:tcPr>
          <w:p w14:paraId="7FB8F8E2"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r>
      <w:tr w:rsidR="00B50350" w:rsidRPr="00622FDA" w14:paraId="05CD7D8B" w14:textId="77777777">
        <w:trPr>
          <w:cantSplit/>
          <w:trHeight w:val="1474"/>
        </w:trPr>
        <w:tc>
          <w:tcPr>
            <w:tcW w:w="201" w:type="pct"/>
          </w:tcPr>
          <w:p w14:paraId="4C6C226E"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bCs/>
              </w:rPr>
            </w:pPr>
            <w:r w:rsidRPr="00F075DB">
              <w:rPr>
                <w:rFonts w:eastAsia="Times New Roman" w:cstheme="majorHAnsi"/>
                <w:bCs/>
                <w:sz w:val="24"/>
              </w:rPr>
              <w:t>14</w:t>
            </w:r>
          </w:p>
        </w:tc>
        <w:tc>
          <w:tcPr>
            <w:tcW w:w="1585" w:type="pct"/>
            <w:vMerge/>
            <w:textDirection w:val="btLr"/>
          </w:tcPr>
          <w:p w14:paraId="6B71A8E7"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p>
        </w:tc>
        <w:tc>
          <w:tcPr>
            <w:tcW w:w="1092" w:type="pct"/>
          </w:tcPr>
          <w:p w14:paraId="0269A90C" w14:textId="77777777" w:rsidR="00B50350" w:rsidRPr="00622FDA" w:rsidRDefault="00B50350">
            <w:pPr>
              <w:overflowPunct w:val="0"/>
              <w:autoSpaceDE w:val="0"/>
              <w:autoSpaceDN w:val="0"/>
              <w:adjustRightInd w:val="0"/>
              <w:spacing w:after="120"/>
              <w:ind w:left="61"/>
              <w:textAlignment w:val="baseline"/>
              <w:rPr>
                <w:rFonts w:cstheme="majorHAnsi"/>
                <w:sz w:val="24"/>
              </w:rPr>
            </w:pPr>
            <w:r w:rsidRPr="00F075DB">
              <w:rPr>
                <w:rFonts w:cstheme="majorHAnsi"/>
                <w:sz w:val="24"/>
              </w:rPr>
              <w:t xml:space="preserve">Face-to-face counselling appointments to be offered within </w:t>
            </w:r>
            <w:r w:rsidRPr="00F075DB">
              <w:rPr>
                <w:rFonts w:cstheme="majorHAnsi"/>
                <w:sz w:val="24"/>
                <w:lang w:eastAsia="en-GB"/>
              </w:rPr>
              <w:t xml:space="preserve">a reasonable travelling distance of the User’s home or work location.  But no </w:t>
            </w:r>
            <w:r w:rsidRPr="00F075DB" w:rsidDel="00BE2FD6">
              <w:rPr>
                <w:rFonts w:cstheme="majorHAnsi"/>
                <w:sz w:val="24"/>
                <w:lang w:eastAsia="en-GB"/>
              </w:rPr>
              <w:t xml:space="preserve">more than </w:t>
            </w:r>
            <w:r w:rsidRPr="00F075DB">
              <w:rPr>
                <w:rFonts w:cstheme="majorHAnsi"/>
                <w:sz w:val="24"/>
                <w:lang w:eastAsia="en-GB"/>
              </w:rPr>
              <w:t xml:space="preserve">ninety (90) minutes travelling time by private car from the User’s home address or office location. </w:t>
            </w:r>
          </w:p>
        </w:tc>
        <w:tc>
          <w:tcPr>
            <w:tcW w:w="446" w:type="pct"/>
          </w:tcPr>
          <w:p w14:paraId="2A86E00B" w14:textId="77777777" w:rsidR="00B50350" w:rsidRPr="00F075DB" w:rsidRDefault="00B50350">
            <w:pPr>
              <w:spacing w:after="120"/>
              <w:rPr>
                <w:rFonts w:cstheme="majorHAnsi"/>
                <w:sz w:val="24"/>
              </w:rPr>
            </w:pPr>
            <w:r w:rsidRPr="00F075DB">
              <w:rPr>
                <w:rFonts w:cstheme="majorHAnsi"/>
                <w:sz w:val="24"/>
              </w:rPr>
              <w:t>&lt;90%</w:t>
            </w:r>
          </w:p>
          <w:p w14:paraId="134DBFB2" w14:textId="77777777" w:rsidR="00B50350" w:rsidRPr="00622FDA" w:rsidRDefault="00B50350">
            <w:pPr>
              <w:overflowPunct w:val="0"/>
              <w:autoSpaceDE w:val="0"/>
              <w:autoSpaceDN w:val="0"/>
              <w:adjustRightInd w:val="0"/>
              <w:spacing w:after="120"/>
              <w:jc w:val="both"/>
              <w:textAlignment w:val="baseline"/>
              <w:rPr>
                <w:rFonts w:cstheme="majorHAnsi"/>
                <w:sz w:val="24"/>
              </w:rPr>
            </w:pPr>
          </w:p>
        </w:tc>
        <w:tc>
          <w:tcPr>
            <w:tcW w:w="496" w:type="pct"/>
          </w:tcPr>
          <w:p w14:paraId="28BFD4E6" w14:textId="77777777" w:rsidR="00B50350" w:rsidRPr="00622FDA" w:rsidRDefault="00B50350">
            <w:pPr>
              <w:overflowPunct w:val="0"/>
              <w:autoSpaceDE w:val="0"/>
              <w:autoSpaceDN w:val="0"/>
              <w:adjustRightInd w:val="0"/>
              <w:spacing w:after="120"/>
              <w:ind w:left="95"/>
              <w:textAlignment w:val="baseline"/>
              <w:rPr>
                <w:rFonts w:cstheme="majorHAnsi"/>
                <w:sz w:val="24"/>
              </w:rPr>
            </w:pPr>
            <w:r w:rsidRPr="00F075DB">
              <w:rPr>
                <w:rFonts w:cstheme="majorHAnsi"/>
                <w:sz w:val="24"/>
              </w:rPr>
              <w:t>&gt;= 90% and &lt; 95%</w:t>
            </w:r>
          </w:p>
        </w:tc>
        <w:tc>
          <w:tcPr>
            <w:tcW w:w="397" w:type="pct"/>
          </w:tcPr>
          <w:p w14:paraId="62574F19" w14:textId="77777777" w:rsidR="00B50350" w:rsidRPr="00622FDA" w:rsidRDefault="00B50350">
            <w:pPr>
              <w:overflowPunct w:val="0"/>
              <w:autoSpaceDE w:val="0"/>
              <w:autoSpaceDN w:val="0"/>
              <w:adjustRightInd w:val="0"/>
              <w:spacing w:after="120"/>
              <w:ind w:left="95"/>
              <w:textAlignment w:val="baseline"/>
              <w:rPr>
                <w:rFonts w:cstheme="majorHAnsi"/>
                <w:sz w:val="24"/>
              </w:rPr>
            </w:pPr>
            <w:r w:rsidRPr="00F075DB">
              <w:rPr>
                <w:rFonts w:cstheme="majorHAnsi"/>
                <w:sz w:val="24"/>
              </w:rPr>
              <w:t>&gt;= 95%</w:t>
            </w:r>
          </w:p>
        </w:tc>
        <w:tc>
          <w:tcPr>
            <w:tcW w:w="397" w:type="pct"/>
          </w:tcPr>
          <w:p w14:paraId="4A82603A"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 xml:space="preserve">0.5% Service credit </w:t>
            </w:r>
            <w:r w:rsidRPr="00F075DB">
              <w:rPr>
                <w:rFonts w:cstheme="majorHAnsi"/>
                <w:sz w:val="24"/>
              </w:rPr>
              <w:t>gained</w:t>
            </w:r>
          </w:p>
        </w:tc>
        <w:tc>
          <w:tcPr>
            <w:tcW w:w="386" w:type="pct"/>
          </w:tcPr>
          <w:p w14:paraId="06B26B5D"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r>
      <w:tr w:rsidR="00B50350" w:rsidRPr="00622FDA" w14:paraId="34446817" w14:textId="77777777">
        <w:trPr>
          <w:cantSplit/>
          <w:trHeight w:val="1474"/>
        </w:trPr>
        <w:tc>
          <w:tcPr>
            <w:tcW w:w="201" w:type="pct"/>
          </w:tcPr>
          <w:p w14:paraId="3755FE29" w14:textId="77777777" w:rsidR="00B50350" w:rsidRPr="00622FDA" w:rsidRDefault="00B50350">
            <w:pPr>
              <w:overflowPunct w:val="0"/>
              <w:autoSpaceDE w:val="0"/>
              <w:autoSpaceDN w:val="0"/>
              <w:adjustRightInd w:val="0"/>
              <w:spacing w:after="120"/>
              <w:ind w:left="61"/>
              <w:textAlignment w:val="baseline"/>
              <w:rPr>
                <w:rFonts w:eastAsia="Times New Roman" w:cstheme="majorHAnsi"/>
                <w:bCs/>
                <w:sz w:val="24"/>
              </w:rPr>
            </w:pPr>
            <w:r w:rsidRPr="00F075DB">
              <w:rPr>
                <w:rFonts w:eastAsia="Times New Roman" w:cstheme="majorHAnsi"/>
                <w:bCs/>
                <w:sz w:val="24"/>
              </w:rPr>
              <w:t>15</w:t>
            </w:r>
          </w:p>
        </w:tc>
        <w:tc>
          <w:tcPr>
            <w:tcW w:w="1585" w:type="pct"/>
            <w:vMerge w:val="restart"/>
            <w:textDirection w:val="btLr"/>
          </w:tcPr>
          <w:p w14:paraId="79043B5D"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b/>
                <w:sz w:val="24"/>
              </w:rPr>
            </w:pPr>
            <w:r w:rsidRPr="00F075DB">
              <w:rPr>
                <w:rFonts w:eastAsia="Times New Roman" w:cstheme="majorHAnsi"/>
                <w:b/>
                <w:sz w:val="24"/>
              </w:rPr>
              <w:t>Trauma and Critical Incident Support</w:t>
            </w:r>
          </w:p>
        </w:tc>
        <w:tc>
          <w:tcPr>
            <w:tcW w:w="1092" w:type="pct"/>
          </w:tcPr>
          <w:p w14:paraId="32666223" w14:textId="77777777" w:rsidR="00B50350" w:rsidRPr="00622FDA" w:rsidRDefault="00B50350">
            <w:pPr>
              <w:overflowPunct w:val="0"/>
              <w:autoSpaceDE w:val="0"/>
              <w:autoSpaceDN w:val="0"/>
              <w:adjustRightInd w:val="0"/>
              <w:spacing w:after="120"/>
              <w:ind w:left="61"/>
              <w:textAlignment w:val="baseline"/>
              <w:rPr>
                <w:rFonts w:eastAsia="Times New Roman" w:cstheme="majorHAnsi"/>
                <w:sz w:val="24"/>
              </w:rPr>
            </w:pPr>
            <w:r w:rsidRPr="00F075DB">
              <w:rPr>
                <w:rFonts w:eastAsia="Times New Roman" w:cstheme="majorHAnsi"/>
                <w:sz w:val="24"/>
              </w:rPr>
              <w:t xml:space="preserve">Where critical incident procedures have been invoked, all employees (including those overseas) must have access to designated telephone support within two (2) hours of notification </w:t>
            </w:r>
          </w:p>
        </w:tc>
        <w:tc>
          <w:tcPr>
            <w:tcW w:w="446" w:type="pct"/>
          </w:tcPr>
          <w:p w14:paraId="1CCF9C3A" w14:textId="77777777" w:rsidR="00B50350" w:rsidRPr="00DA0920" w:rsidRDefault="00B50350">
            <w:pPr>
              <w:overflowPunct w:val="0"/>
              <w:autoSpaceDE w:val="0"/>
              <w:autoSpaceDN w:val="0"/>
              <w:adjustRightInd w:val="0"/>
              <w:spacing w:after="120"/>
              <w:jc w:val="both"/>
              <w:textAlignment w:val="baseline"/>
              <w:rPr>
                <w:rFonts w:asciiTheme="majorHAnsi" w:eastAsia="Times New Roman" w:hAnsiTheme="majorHAnsi" w:cstheme="majorHAnsi"/>
              </w:rPr>
            </w:pPr>
            <w:r w:rsidRPr="00F075DB">
              <w:rPr>
                <w:rFonts w:eastAsia="Times New Roman" w:cstheme="majorHAnsi"/>
                <w:sz w:val="24"/>
              </w:rPr>
              <w:t>&lt; 100%</w:t>
            </w:r>
          </w:p>
        </w:tc>
        <w:tc>
          <w:tcPr>
            <w:tcW w:w="496" w:type="pct"/>
          </w:tcPr>
          <w:p w14:paraId="63A929CC"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p>
        </w:tc>
        <w:tc>
          <w:tcPr>
            <w:tcW w:w="397" w:type="pct"/>
          </w:tcPr>
          <w:p w14:paraId="6BB550F2"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100%</w:t>
            </w:r>
          </w:p>
        </w:tc>
        <w:tc>
          <w:tcPr>
            <w:tcW w:w="397" w:type="pct"/>
          </w:tcPr>
          <w:p w14:paraId="25EF4BF3"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c>
          <w:tcPr>
            <w:tcW w:w="386" w:type="pct"/>
          </w:tcPr>
          <w:p w14:paraId="684182D1"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p>
        </w:tc>
      </w:tr>
      <w:tr w:rsidR="00B50350" w:rsidRPr="00622FDA" w14:paraId="46606B06" w14:textId="77777777">
        <w:trPr>
          <w:cantSplit/>
          <w:trHeight w:val="810"/>
        </w:trPr>
        <w:tc>
          <w:tcPr>
            <w:tcW w:w="201" w:type="pct"/>
          </w:tcPr>
          <w:p w14:paraId="3F59FDDE" w14:textId="77777777" w:rsidR="00B50350" w:rsidRPr="00DA0920" w:rsidRDefault="00B50350">
            <w:pPr>
              <w:overflowPunct w:val="0"/>
              <w:autoSpaceDE w:val="0"/>
              <w:autoSpaceDN w:val="0"/>
              <w:adjustRightInd w:val="0"/>
              <w:spacing w:after="120"/>
              <w:ind w:left="61"/>
              <w:textAlignment w:val="baseline"/>
              <w:rPr>
                <w:rFonts w:asciiTheme="majorHAnsi" w:eastAsia="Times New Roman" w:hAnsiTheme="majorHAnsi" w:cstheme="majorHAnsi"/>
              </w:rPr>
            </w:pPr>
            <w:r w:rsidRPr="00F075DB">
              <w:rPr>
                <w:rFonts w:eastAsia="Times New Roman" w:cstheme="majorHAnsi"/>
                <w:sz w:val="24"/>
              </w:rPr>
              <w:t>16</w:t>
            </w:r>
          </w:p>
        </w:tc>
        <w:tc>
          <w:tcPr>
            <w:tcW w:w="1585" w:type="pct"/>
            <w:vMerge/>
            <w:textDirection w:val="btLr"/>
          </w:tcPr>
          <w:p w14:paraId="7A6CFA5F" w14:textId="77777777" w:rsidR="00B50350" w:rsidRPr="00622FDA" w:rsidRDefault="00B50350">
            <w:pPr>
              <w:overflowPunct w:val="0"/>
              <w:autoSpaceDE w:val="0"/>
              <w:autoSpaceDN w:val="0"/>
              <w:adjustRightInd w:val="0"/>
              <w:spacing w:after="120"/>
              <w:ind w:left="61" w:right="113"/>
              <w:jc w:val="center"/>
              <w:textAlignment w:val="baseline"/>
              <w:rPr>
                <w:rFonts w:eastAsia="Times New Roman" w:cstheme="majorHAnsi"/>
                <w:sz w:val="24"/>
              </w:rPr>
            </w:pPr>
          </w:p>
        </w:tc>
        <w:tc>
          <w:tcPr>
            <w:tcW w:w="1092" w:type="pct"/>
          </w:tcPr>
          <w:p w14:paraId="41CE0EB7" w14:textId="77777777" w:rsidR="00B50350" w:rsidRPr="00622FDA" w:rsidRDefault="00B50350">
            <w:pPr>
              <w:overflowPunct w:val="0"/>
              <w:autoSpaceDE w:val="0"/>
              <w:autoSpaceDN w:val="0"/>
              <w:adjustRightInd w:val="0"/>
              <w:spacing w:after="120"/>
              <w:ind w:left="95"/>
              <w:textAlignment w:val="baseline"/>
              <w:rPr>
                <w:rFonts w:eastAsia="Times New Roman" w:cstheme="majorHAnsi"/>
                <w:sz w:val="24"/>
              </w:rPr>
            </w:pPr>
            <w:r w:rsidRPr="00F075DB">
              <w:rPr>
                <w:rFonts w:eastAsia="Times New Roman" w:cstheme="majorHAnsi"/>
                <w:sz w:val="24"/>
              </w:rPr>
              <w:t xml:space="preserve">A workplace site presence with the appropriate number of skilled Supplier </w:t>
            </w:r>
            <w:r w:rsidRPr="00F075DB">
              <w:rPr>
                <w:rFonts w:eastAsia="Times New Roman" w:cstheme="majorHAnsi"/>
                <w:sz w:val="24"/>
              </w:rPr>
              <w:lastRenderedPageBreak/>
              <w:t xml:space="preserve">Personnel available within forty-eight (48) hours </w:t>
            </w:r>
          </w:p>
        </w:tc>
        <w:tc>
          <w:tcPr>
            <w:tcW w:w="446" w:type="pct"/>
          </w:tcPr>
          <w:p w14:paraId="1917543B" w14:textId="77777777" w:rsidR="00B50350" w:rsidRPr="00DA0920" w:rsidRDefault="00B50350">
            <w:pPr>
              <w:overflowPunct w:val="0"/>
              <w:autoSpaceDE w:val="0"/>
              <w:autoSpaceDN w:val="0"/>
              <w:adjustRightInd w:val="0"/>
              <w:spacing w:after="120"/>
              <w:jc w:val="both"/>
              <w:textAlignment w:val="baseline"/>
              <w:rPr>
                <w:rFonts w:asciiTheme="majorHAnsi" w:eastAsia="Times New Roman" w:hAnsiTheme="majorHAnsi" w:cstheme="majorHAnsi"/>
              </w:rPr>
            </w:pPr>
            <w:r w:rsidRPr="00F075DB">
              <w:rPr>
                <w:rFonts w:eastAsia="Times New Roman" w:cstheme="majorHAnsi"/>
                <w:sz w:val="24"/>
              </w:rPr>
              <w:lastRenderedPageBreak/>
              <w:t>&lt; 100%</w:t>
            </w:r>
          </w:p>
        </w:tc>
        <w:tc>
          <w:tcPr>
            <w:tcW w:w="496" w:type="pct"/>
          </w:tcPr>
          <w:p w14:paraId="2F07156E"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p>
        </w:tc>
        <w:tc>
          <w:tcPr>
            <w:tcW w:w="397" w:type="pct"/>
          </w:tcPr>
          <w:p w14:paraId="3DCDE711" w14:textId="77777777" w:rsidR="00B50350" w:rsidRPr="00DA0920" w:rsidRDefault="00B50350">
            <w:pPr>
              <w:overflowPunct w:val="0"/>
              <w:autoSpaceDE w:val="0"/>
              <w:autoSpaceDN w:val="0"/>
              <w:adjustRightInd w:val="0"/>
              <w:spacing w:after="120"/>
              <w:ind w:left="95"/>
              <w:jc w:val="both"/>
              <w:textAlignment w:val="baseline"/>
              <w:rPr>
                <w:rFonts w:asciiTheme="majorHAnsi" w:eastAsia="Times New Roman" w:hAnsiTheme="majorHAnsi" w:cstheme="majorHAnsi"/>
              </w:rPr>
            </w:pPr>
            <w:r w:rsidRPr="00F075DB">
              <w:rPr>
                <w:rFonts w:eastAsia="Times New Roman" w:cstheme="majorHAnsi"/>
                <w:sz w:val="24"/>
              </w:rPr>
              <w:t>100%</w:t>
            </w:r>
          </w:p>
        </w:tc>
        <w:tc>
          <w:tcPr>
            <w:tcW w:w="397" w:type="pct"/>
          </w:tcPr>
          <w:p w14:paraId="1F26434E" w14:textId="77777777" w:rsidR="00B50350" w:rsidRPr="00622FDA" w:rsidRDefault="00B50350">
            <w:pPr>
              <w:overflowPunct w:val="0"/>
              <w:autoSpaceDE w:val="0"/>
              <w:autoSpaceDN w:val="0"/>
              <w:adjustRightInd w:val="0"/>
              <w:spacing w:after="120"/>
              <w:ind w:left="95"/>
              <w:jc w:val="both"/>
              <w:textAlignment w:val="baseline"/>
              <w:rPr>
                <w:rFonts w:eastAsia="Times New Roman" w:cstheme="majorHAnsi"/>
                <w:sz w:val="24"/>
              </w:rPr>
            </w:pPr>
          </w:p>
        </w:tc>
        <w:tc>
          <w:tcPr>
            <w:tcW w:w="386" w:type="pct"/>
          </w:tcPr>
          <w:p w14:paraId="19F0CFCB" w14:textId="77777777" w:rsidR="00B50350" w:rsidRPr="00F075DB" w:rsidRDefault="00B50350">
            <w:pPr>
              <w:overflowPunct w:val="0"/>
              <w:autoSpaceDE w:val="0"/>
              <w:autoSpaceDN w:val="0"/>
              <w:adjustRightInd w:val="0"/>
              <w:spacing w:after="120"/>
              <w:ind w:left="95"/>
              <w:jc w:val="both"/>
              <w:textAlignment w:val="baseline"/>
              <w:rPr>
                <w:rFonts w:eastAsia="Times New Roman" w:cstheme="majorHAnsi"/>
                <w:sz w:val="24"/>
              </w:rPr>
            </w:pPr>
          </w:p>
        </w:tc>
      </w:tr>
    </w:tbl>
    <w:p w14:paraId="0108AA12" w14:textId="77777777" w:rsidR="00A01580" w:rsidRDefault="00A01580">
      <w:pPr>
        <w:pStyle w:val="Heading2"/>
        <w:numPr>
          <w:ilvl w:val="1"/>
          <w:numId w:val="1"/>
        </w:numPr>
        <w:spacing w:after="120"/>
        <w:ind w:left="709" w:hanging="709"/>
        <w:rPr>
          <w:sz w:val="24"/>
          <w:szCs w:val="24"/>
        </w:rPr>
        <w:sectPr w:rsidR="00A01580" w:rsidSect="00231681">
          <w:pgSz w:w="16834" w:h="11909" w:orient="landscape"/>
          <w:pgMar w:top="1440" w:right="1440" w:bottom="1440" w:left="1559" w:header="425" w:footer="431" w:gutter="0"/>
          <w:cols w:space="720"/>
          <w:docGrid w:linePitch="299"/>
        </w:sectPr>
      </w:pPr>
    </w:p>
    <w:p w14:paraId="5708FF2C" w14:textId="6C84BCA5" w:rsidR="00E86A45" w:rsidRDefault="00E86A45" w:rsidP="00EB7B06">
      <w:pPr>
        <w:pStyle w:val="Standard"/>
        <w:keepNext/>
        <w:spacing w:after="240" w:line="240" w:lineRule="auto"/>
      </w:pPr>
      <w:bookmarkStart w:id="30" w:name="_heading=h.2xcytpi" w:colFirst="0" w:colLast="0"/>
      <w:bookmarkEnd w:id="30"/>
      <w:r>
        <w:rPr>
          <w:rFonts w:ascii="Arial Bold" w:eastAsia="Arial Bold" w:hAnsi="Arial Bold" w:cs="Arial Bold"/>
          <w:b/>
          <w:color w:val="000000"/>
          <w:sz w:val="36"/>
          <w:szCs w:val="36"/>
        </w:rPr>
        <w:lastRenderedPageBreak/>
        <w:t>Credits Table</w:t>
      </w:r>
    </w:p>
    <w:p w14:paraId="5229B910" w14:textId="77777777" w:rsidR="00EC70E6" w:rsidRPr="00EC70E6" w:rsidRDefault="00EC70E6" w:rsidP="00EC70E6">
      <w:pPr>
        <w:pStyle w:val="Heading2"/>
        <w:numPr>
          <w:ilvl w:val="1"/>
          <w:numId w:val="1"/>
        </w:numPr>
        <w:rPr>
          <w:sz w:val="24"/>
        </w:rPr>
      </w:pPr>
      <w:bookmarkStart w:id="31" w:name="_GoBack"/>
      <w:bookmarkEnd w:id="31"/>
      <w:r w:rsidRPr="00EC70E6">
        <w:rPr>
          <w:b/>
          <w:bCs/>
          <w:sz w:val="24"/>
        </w:rPr>
        <w:t>Service Credits – Worked Example:</w:t>
      </w:r>
    </w:p>
    <w:tbl>
      <w:tblPr>
        <w:tblpPr w:leftFromText="180" w:rightFromText="180" w:vertAnchor="text" w:tblpY="1"/>
        <w:tblOverlap w:val="neve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6"/>
        <w:gridCol w:w="1291"/>
        <w:gridCol w:w="1873"/>
        <w:gridCol w:w="1650"/>
      </w:tblGrid>
      <w:tr w:rsidR="00EC70E6" w:rsidRPr="00622FDA" w14:paraId="6A773295" w14:textId="77777777">
        <w:trPr>
          <w:trHeight w:val="841"/>
        </w:trPr>
        <w:tc>
          <w:tcPr>
            <w:tcW w:w="0" w:type="auto"/>
          </w:tcPr>
          <w:p w14:paraId="25AD7F4B" w14:textId="77777777" w:rsidR="00EC70E6" w:rsidRPr="00EC70E6" w:rsidRDefault="00EC70E6" w:rsidP="003E3A56">
            <w:pPr>
              <w:pStyle w:val="Heading2"/>
              <w:numPr>
                <w:ilvl w:val="0"/>
                <w:numId w:val="0"/>
              </w:numPr>
              <w:rPr>
                <w:b/>
                <w:bCs/>
                <w:sz w:val="24"/>
              </w:rPr>
            </w:pPr>
            <w:r w:rsidRPr="00EC70E6">
              <w:rPr>
                <w:b/>
                <w:bCs/>
                <w:sz w:val="24"/>
              </w:rPr>
              <w:t>KPI</w:t>
            </w:r>
          </w:p>
        </w:tc>
        <w:tc>
          <w:tcPr>
            <w:tcW w:w="0" w:type="auto"/>
          </w:tcPr>
          <w:p w14:paraId="0BF929FB" w14:textId="77777777" w:rsidR="00EC70E6" w:rsidRPr="00EC70E6" w:rsidRDefault="00EC70E6" w:rsidP="003E3A56">
            <w:pPr>
              <w:pStyle w:val="Heading2"/>
              <w:numPr>
                <w:ilvl w:val="0"/>
                <w:numId w:val="0"/>
              </w:numPr>
              <w:rPr>
                <w:b/>
                <w:bCs/>
                <w:sz w:val="24"/>
              </w:rPr>
            </w:pPr>
            <w:r w:rsidRPr="00EC70E6">
              <w:rPr>
                <w:b/>
                <w:bCs/>
                <w:sz w:val="24"/>
              </w:rPr>
              <w:t>Green Service Level Target</w:t>
            </w:r>
          </w:p>
        </w:tc>
        <w:tc>
          <w:tcPr>
            <w:tcW w:w="0" w:type="auto"/>
          </w:tcPr>
          <w:p w14:paraId="70CC2B77" w14:textId="77777777" w:rsidR="00EC70E6" w:rsidRPr="00EC70E6" w:rsidRDefault="00EC70E6" w:rsidP="003E3A56">
            <w:pPr>
              <w:pStyle w:val="Heading2"/>
              <w:numPr>
                <w:ilvl w:val="0"/>
                <w:numId w:val="0"/>
              </w:numPr>
              <w:rPr>
                <w:b/>
                <w:bCs/>
                <w:sz w:val="24"/>
              </w:rPr>
            </w:pPr>
            <w:r w:rsidRPr="00EC70E6">
              <w:rPr>
                <w:b/>
                <w:bCs/>
                <w:sz w:val="24"/>
              </w:rPr>
              <w:t>Service Credit rate</w:t>
            </w:r>
          </w:p>
        </w:tc>
        <w:tc>
          <w:tcPr>
            <w:tcW w:w="0" w:type="auto"/>
          </w:tcPr>
          <w:p w14:paraId="63AC77A7" w14:textId="77777777" w:rsidR="00EC70E6" w:rsidRPr="00EC70E6" w:rsidRDefault="00EC70E6" w:rsidP="003E3A56">
            <w:pPr>
              <w:pStyle w:val="Heading2"/>
              <w:numPr>
                <w:ilvl w:val="0"/>
                <w:numId w:val="0"/>
              </w:numPr>
              <w:rPr>
                <w:b/>
                <w:bCs/>
                <w:sz w:val="24"/>
              </w:rPr>
            </w:pPr>
            <w:r w:rsidRPr="00EC70E6">
              <w:rPr>
                <w:b/>
                <w:bCs/>
                <w:sz w:val="24"/>
              </w:rPr>
              <w:t>Supplier Actual Attainment</w:t>
            </w:r>
          </w:p>
        </w:tc>
      </w:tr>
      <w:tr w:rsidR="00EC70E6" w:rsidRPr="00622FDA" w14:paraId="237ECD6F" w14:textId="77777777">
        <w:trPr>
          <w:trHeight w:val="841"/>
        </w:trPr>
        <w:tc>
          <w:tcPr>
            <w:tcW w:w="0" w:type="auto"/>
          </w:tcPr>
          <w:p w14:paraId="79DC7410" w14:textId="4E4B4F75" w:rsidR="00EC70E6" w:rsidRPr="00EC70E6" w:rsidRDefault="00EC70E6" w:rsidP="003E3A56">
            <w:pPr>
              <w:pStyle w:val="Heading2"/>
              <w:numPr>
                <w:ilvl w:val="0"/>
                <w:numId w:val="0"/>
              </w:numPr>
              <w:rPr>
                <w:sz w:val="24"/>
              </w:rPr>
            </w:pPr>
            <w:r w:rsidRPr="00EC70E6">
              <w:rPr>
                <w:sz w:val="24"/>
              </w:rPr>
              <w:t xml:space="preserve">Occupational Health Advisor or Occupational Health Physician Face-to-Face consultation to be held and report to be provided within ten (10) working days of </w:t>
            </w:r>
            <w:r w:rsidR="00187496">
              <w:rPr>
                <w:sz w:val="24"/>
              </w:rPr>
              <w:t xml:space="preserve">MOD Personnel </w:t>
            </w:r>
            <w:r w:rsidRPr="00EC70E6">
              <w:rPr>
                <w:sz w:val="24"/>
              </w:rPr>
              <w:t>referral (including confirmation of appointment to the employee and line manager), or escalation for a further consultation of this type by the supplier.</w:t>
            </w:r>
          </w:p>
        </w:tc>
        <w:tc>
          <w:tcPr>
            <w:tcW w:w="0" w:type="auto"/>
          </w:tcPr>
          <w:p w14:paraId="195D8645" w14:textId="77777777" w:rsidR="00EC70E6" w:rsidRPr="00EC70E6" w:rsidRDefault="00EC70E6" w:rsidP="003E3A56">
            <w:pPr>
              <w:pStyle w:val="Heading2"/>
              <w:numPr>
                <w:ilvl w:val="0"/>
                <w:numId w:val="0"/>
              </w:numPr>
              <w:rPr>
                <w:sz w:val="24"/>
              </w:rPr>
            </w:pPr>
            <w:r w:rsidRPr="00EC70E6">
              <w:rPr>
                <w:sz w:val="24"/>
              </w:rPr>
              <w:t>&gt;=95%</w:t>
            </w:r>
          </w:p>
        </w:tc>
        <w:tc>
          <w:tcPr>
            <w:tcW w:w="0" w:type="auto"/>
          </w:tcPr>
          <w:p w14:paraId="33F4D3AB" w14:textId="77777777" w:rsidR="00EC70E6" w:rsidRPr="00EC70E6" w:rsidRDefault="00EC70E6" w:rsidP="003E3A56">
            <w:pPr>
              <w:pStyle w:val="Heading2"/>
              <w:numPr>
                <w:ilvl w:val="0"/>
                <w:numId w:val="0"/>
              </w:numPr>
              <w:rPr>
                <w:sz w:val="24"/>
              </w:rPr>
            </w:pPr>
            <w:r w:rsidRPr="00EC70E6">
              <w:rPr>
                <w:sz w:val="24"/>
              </w:rPr>
              <w:t>0.5% per percentage point below the green target level</w:t>
            </w:r>
          </w:p>
        </w:tc>
        <w:tc>
          <w:tcPr>
            <w:tcW w:w="0" w:type="auto"/>
          </w:tcPr>
          <w:p w14:paraId="52690F5A" w14:textId="77777777" w:rsidR="00EC70E6" w:rsidRPr="00EC70E6" w:rsidRDefault="00EC70E6" w:rsidP="003E3A56">
            <w:pPr>
              <w:pStyle w:val="Heading2"/>
              <w:numPr>
                <w:ilvl w:val="0"/>
                <w:numId w:val="0"/>
              </w:numPr>
              <w:rPr>
                <w:sz w:val="24"/>
              </w:rPr>
            </w:pPr>
            <w:r w:rsidRPr="00EC70E6">
              <w:rPr>
                <w:sz w:val="24"/>
              </w:rPr>
              <w:t>90%</w:t>
            </w:r>
          </w:p>
        </w:tc>
      </w:tr>
    </w:tbl>
    <w:p w14:paraId="230D8403" w14:textId="77777777" w:rsidR="00EA07D1" w:rsidRDefault="00EA07D1" w:rsidP="003E3A56">
      <w:pPr>
        <w:pStyle w:val="Heading2"/>
        <w:numPr>
          <w:ilvl w:val="0"/>
          <w:numId w:val="0"/>
        </w:numPr>
        <w:ind w:left="720"/>
        <w:rPr>
          <w:sz w:val="24"/>
        </w:rPr>
      </w:pPr>
    </w:p>
    <w:p w14:paraId="3FAF70C1" w14:textId="2DF4CA9C" w:rsidR="00EC70E6" w:rsidRPr="00EC70E6" w:rsidRDefault="00EC70E6" w:rsidP="00EC70E6">
      <w:pPr>
        <w:pStyle w:val="Heading2"/>
        <w:numPr>
          <w:ilvl w:val="1"/>
          <w:numId w:val="1"/>
        </w:numPr>
        <w:rPr>
          <w:sz w:val="24"/>
        </w:rPr>
      </w:pPr>
      <w:r w:rsidRPr="00EC70E6">
        <w:rPr>
          <w:sz w:val="24"/>
        </w:rPr>
        <w:t>Service Credits shall be calculated using following method:</w:t>
      </w:r>
    </w:p>
    <w:tbl>
      <w:tblPr>
        <w:tblW w:w="5000" w:type="pct"/>
        <w:tblInd w:w="607" w:type="dxa"/>
        <w:tblLayout w:type="fixed"/>
        <w:tblCellMar>
          <w:left w:w="10" w:type="dxa"/>
          <w:right w:w="10" w:type="dxa"/>
        </w:tblCellMar>
        <w:tblLook w:val="04A0" w:firstRow="1" w:lastRow="0" w:firstColumn="1" w:lastColumn="0" w:noHBand="0" w:noVBand="1"/>
      </w:tblPr>
      <w:tblGrid>
        <w:gridCol w:w="3768"/>
        <w:gridCol w:w="2942"/>
        <w:gridCol w:w="2319"/>
      </w:tblGrid>
      <w:tr w:rsidR="00EC70E6" w:rsidRPr="00622FDA" w14:paraId="316E13A7" w14:textId="77777777">
        <w:tc>
          <w:tcPr>
            <w:tcW w:w="2087" w:type="pct"/>
            <w:tcMar>
              <w:top w:w="0" w:type="dxa"/>
              <w:left w:w="108" w:type="dxa"/>
              <w:bottom w:w="0" w:type="dxa"/>
              <w:right w:w="108" w:type="dxa"/>
            </w:tcMar>
            <w:hideMark/>
          </w:tcPr>
          <w:p w14:paraId="48857DD2" w14:textId="77777777" w:rsidR="00EC70E6" w:rsidRPr="00EC70E6" w:rsidRDefault="00EC70E6" w:rsidP="003E3A56">
            <w:pPr>
              <w:pStyle w:val="Heading2"/>
              <w:numPr>
                <w:ilvl w:val="0"/>
                <w:numId w:val="0"/>
              </w:numPr>
              <w:rPr>
                <w:sz w:val="24"/>
              </w:rPr>
            </w:pPr>
            <w:r w:rsidRPr="00EC70E6">
              <w:rPr>
                <w:b/>
                <w:bCs/>
                <w:sz w:val="24"/>
              </w:rPr>
              <w:t>Determine the level of underperformance</w:t>
            </w:r>
            <w:r w:rsidRPr="00EC70E6">
              <w:rPr>
                <w:sz w:val="24"/>
              </w:rPr>
              <w:t xml:space="preserve"> </w:t>
            </w:r>
          </w:p>
          <w:p w14:paraId="4438B5BC" w14:textId="77777777" w:rsidR="00EC70E6" w:rsidRPr="00EC70E6" w:rsidRDefault="00EC70E6" w:rsidP="003E3A56">
            <w:pPr>
              <w:pStyle w:val="Heading2"/>
              <w:numPr>
                <w:ilvl w:val="0"/>
                <w:numId w:val="0"/>
              </w:numPr>
              <w:rPr>
                <w:sz w:val="24"/>
              </w:rPr>
            </w:pPr>
            <w:r w:rsidRPr="00EC70E6">
              <w:rPr>
                <w:sz w:val="24"/>
              </w:rPr>
              <w:t>Via standard mathematical subtraction of the actual performance level; from the Green performance level.</w:t>
            </w:r>
          </w:p>
        </w:tc>
        <w:tc>
          <w:tcPr>
            <w:tcW w:w="1629" w:type="pct"/>
            <w:tcMar>
              <w:top w:w="0" w:type="dxa"/>
              <w:left w:w="108" w:type="dxa"/>
              <w:bottom w:w="0" w:type="dxa"/>
              <w:right w:w="108" w:type="dxa"/>
            </w:tcMar>
            <w:hideMark/>
          </w:tcPr>
          <w:p w14:paraId="4EA0BBF9" w14:textId="77777777" w:rsidR="00EC70E6" w:rsidRPr="00EC70E6" w:rsidRDefault="00EC70E6" w:rsidP="003E3A56">
            <w:pPr>
              <w:pStyle w:val="Heading2"/>
              <w:numPr>
                <w:ilvl w:val="0"/>
                <w:numId w:val="0"/>
              </w:numPr>
              <w:rPr>
                <w:sz w:val="24"/>
              </w:rPr>
            </w:pPr>
            <w:r w:rsidRPr="00EC70E6">
              <w:rPr>
                <w:b/>
                <w:bCs/>
                <w:sz w:val="24"/>
              </w:rPr>
              <w:t>Worked example</w:t>
            </w:r>
            <w:r w:rsidRPr="00EC70E6">
              <w:rPr>
                <w:sz w:val="24"/>
              </w:rPr>
              <w:t xml:space="preserve">: </w:t>
            </w:r>
          </w:p>
          <w:p w14:paraId="07580EA9" w14:textId="77777777" w:rsidR="00EC70E6" w:rsidRPr="00EC70E6" w:rsidRDefault="00EC70E6" w:rsidP="003E3A56">
            <w:pPr>
              <w:pStyle w:val="Heading2"/>
              <w:numPr>
                <w:ilvl w:val="0"/>
                <w:numId w:val="0"/>
              </w:numPr>
              <w:rPr>
                <w:sz w:val="24"/>
              </w:rPr>
            </w:pPr>
            <w:r w:rsidRPr="00EC70E6">
              <w:rPr>
                <w:sz w:val="24"/>
              </w:rPr>
              <w:t xml:space="preserve">Underperformance = </w:t>
            </w:r>
          </w:p>
          <w:p w14:paraId="58371CA5" w14:textId="77777777" w:rsidR="00EC70E6" w:rsidRPr="00EC70E6" w:rsidRDefault="00EC70E6" w:rsidP="003E3A56">
            <w:pPr>
              <w:pStyle w:val="Heading2"/>
              <w:numPr>
                <w:ilvl w:val="0"/>
                <w:numId w:val="0"/>
              </w:numPr>
              <w:rPr>
                <w:sz w:val="24"/>
              </w:rPr>
            </w:pPr>
            <w:r w:rsidRPr="00EC70E6">
              <w:rPr>
                <w:sz w:val="24"/>
              </w:rPr>
              <w:t>95% (Green Service Level Performance) – 90% (actual performance achieved during this service period)</w:t>
            </w:r>
          </w:p>
        </w:tc>
        <w:tc>
          <w:tcPr>
            <w:tcW w:w="1284" w:type="pct"/>
            <w:tcMar>
              <w:top w:w="0" w:type="dxa"/>
              <w:left w:w="108" w:type="dxa"/>
              <w:bottom w:w="0" w:type="dxa"/>
              <w:right w:w="108" w:type="dxa"/>
            </w:tcMar>
            <w:hideMark/>
          </w:tcPr>
          <w:p w14:paraId="5552C912" w14:textId="77777777" w:rsidR="00EC70E6" w:rsidRPr="00EC70E6" w:rsidRDefault="00EC70E6" w:rsidP="003E3A56">
            <w:pPr>
              <w:pStyle w:val="Heading2"/>
              <w:numPr>
                <w:ilvl w:val="0"/>
                <w:numId w:val="0"/>
              </w:numPr>
              <w:rPr>
                <w:sz w:val="24"/>
              </w:rPr>
            </w:pPr>
            <w:r w:rsidRPr="00EC70E6">
              <w:rPr>
                <w:b/>
                <w:bCs/>
                <w:sz w:val="24"/>
              </w:rPr>
              <w:t>Result</w:t>
            </w:r>
            <w:r w:rsidRPr="00EC70E6">
              <w:rPr>
                <w:sz w:val="24"/>
              </w:rPr>
              <w:t>:</w:t>
            </w:r>
          </w:p>
          <w:p w14:paraId="63F89D4A" w14:textId="77777777" w:rsidR="00EC70E6" w:rsidRPr="00EC70E6" w:rsidRDefault="00EC70E6" w:rsidP="003E3A56">
            <w:pPr>
              <w:pStyle w:val="Heading2"/>
              <w:numPr>
                <w:ilvl w:val="0"/>
                <w:numId w:val="0"/>
              </w:numPr>
              <w:rPr>
                <w:sz w:val="24"/>
              </w:rPr>
            </w:pPr>
            <w:r w:rsidRPr="00EC70E6">
              <w:rPr>
                <w:sz w:val="24"/>
              </w:rPr>
              <w:t>5% Underperformance</w:t>
            </w:r>
          </w:p>
          <w:p w14:paraId="53B71359" w14:textId="77777777" w:rsidR="00EC70E6" w:rsidRPr="00EC70E6" w:rsidRDefault="00EC70E6" w:rsidP="003E3A56">
            <w:pPr>
              <w:pStyle w:val="Heading2"/>
              <w:numPr>
                <w:ilvl w:val="0"/>
                <w:numId w:val="0"/>
              </w:numPr>
              <w:rPr>
                <w:sz w:val="24"/>
              </w:rPr>
            </w:pPr>
          </w:p>
        </w:tc>
      </w:tr>
      <w:tr w:rsidR="00EC70E6" w:rsidRPr="00622FDA" w14:paraId="3B3DE8A1" w14:textId="77777777">
        <w:tc>
          <w:tcPr>
            <w:tcW w:w="2087" w:type="pct"/>
            <w:tcMar>
              <w:top w:w="0" w:type="dxa"/>
              <w:left w:w="108" w:type="dxa"/>
              <w:bottom w:w="0" w:type="dxa"/>
              <w:right w:w="108" w:type="dxa"/>
            </w:tcMar>
          </w:tcPr>
          <w:p w14:paraId="66F4AABC" w14:textId="77777777" w:rsidR="00EC70E6" w:rsidRPr="00EC70E6" w:rsidRDefault="00EC70E6" w:rsidP="003E3A56">
            <w:pPr>
              <w:pStyle w:val="Heading2"/>
              <w:numPr>
                <w:ilvl w:val="0"/>
                <w:numId w:val="0"/>
              </w:numPr>
              <w:rPr>
                <w:sz w:val="24"/>
              </w:rPr>
            </w:pPr>
            <w:r w:rsidRPr="00EC70E6">
              <w:rPr>
                <w:b/>
                <w:bCs/>
                <w:sz w:val="24"/>
              </w:rPr>
              <w:t>Calculate the Service Credit Percentage</w:t>
            </w:r>
          </w:p>
          <w:p w14:paraId="5346C98F" w14:textId="77777777" w:rsidR="00EC70E6" w:rsidRPr="00EC70E6" w:rsidRDefault="00EC70E6" w:rsidP="003E3A56">
            <w:pPr>
              <w:pStyle w:val="Heading2"/>
              <w:numPr>
                <w:ilvl w:val="0"/>
                <w:numId w:val="0"/>
              </w:numPr>
              <w:rPr>
                <w:sz w:val="24"/>
              </w:rPr>
            </w:pPr>
            <w:r w:rsidRPr="00EC70E6">
              <w:rPr>
                <w:sz w:val="24"/>
              </w:rPr>
              <w:t>Service credit accrual rate * Underperformance percentage * 100</w:t>
            </w:r>
          </w:p>
        </w:tc>
        <w:tc>
          <w:tcPr>
            <w:tcW w:w="1629" w:type="pct"/>
            <w:tcMar>
              <w:top w:w="0" w:type="dxa"/>
              <w:left w:w="108" w:type="dxa"/>
              <w:bottom w:w="0" w:type="dxa"/>
              <w:right w:w="108" w:type="dxa"/>
            </w:tcMar>
          </w:tcPr>
          <w:p w14:paraId="5DAF55EE" w14:textId="77777777" w:rsidR="00EC70E6" w:rsidRPr="00EC70E6" w:rsidRDefault="00EC70E6" w:rsidP="003E3A56">
            <w:pPr>
              <w:pStyle w:val="Heading2"/>
              <w:numPr>
                <w:ilvl w:val="0"/>
                <w:numId w:val="0"/>
              </w:numPr>
              <w:rPr>
                <w:b/>
                <w:bCs/>
                <w:sz w:val="24"/>
              </w:rPr>
            </w:pPr>
            <w:r w:rsidRPr="00EC70E6">
              <w:rPr>
                <w:b/>
                <w:bCs/>
                <w:sz w:val="24"/>
              </w:rPr>
              <w:t>Worked example:</w:t>
            </w:r>
          </w:p>
          <w:p w14:paraId="2A806347" w14:textId="77777777" w:rsidR="00EC70E6" w:rsidRPr="00EC70E6" w:rsidRDefault="00EC70E6" w:rsidP="003E3A56">
            <w:pPr>
              <w:pStyle w:val="Heading2"/>
              <w:numPr>
                <w:ilvl w:val="0"/>
                <w:numId w:val="0"/>
              </w:numPr>
              <w:rPr>
                <w:sz w:val="24"/>
              </w:rPr>
            </w:pPr>
            <w:r w:rsidRPr="00EC70E6">
              <w:rPr>
                <w:sz w:val="24"/>
              </w:rPr>
              <w:t>0.5% * 5% * 100</w:t>
            </w:r>
          </w:p>
        </w:tc>
        <w:tc>
          <w:tcPr>
            <w:tcW w:w="1284" w:type="pct"/>
            <w:tcMar>
              <w:top w:w="0" w:type="dxa"/>
              <w:left w:w="108" w:type="dxa"/>
              <w:bottom w:w="0" w:type="dxa"/>
              <w:right w:w="108" w:type="dxa"/>
            </w:tcMar>
          </w:tcPr>
          <w:p w14:paraId="1A6D7024" w14:textId="77777777" w:rsidR="00EC70E6" w:rsidRPr="00EC70E6" w:rsidRDefault="00EC70E6" w:rsidP="003E3A56">
            <w:pPr>
              <w:pStyle w:val="Heading2"/>
              <w:numPr>
                <w:ilvl w:val="0"/>
                <w:numId w:val="0"/>
              </w:numPr>
              <w:rPr>
                <w:b/>
                <w:bCs/>
                <w:sz w:val="24"/>
              </w:rPr>
            </w:pPr>
            <w:r w:rsidRPr="00EC70E6">
              <w:rPr>
                <w:b/>
                <w:bCs/>
                <w:sz w:val="24"/>
              </w:rPr>
              <w:t>Result:</w:t>
            </w:r>
          </w:p>
          <w:p w14:paraId="7373C448" w14:textId="77777777" w:rsidR="00EC70E6" w:rsidRPr="00EC70E6" w:rsidRDefault="00EC70E6" w:rsidP="003E3A56">
            <w:pPr>
              <w:pStyle w:val="Heading2"/>
              <w:numPr>
                <w:ilvl w:val="0"/>
                <w:numId w:val="0"/>
              </w:numPr>
              <w:rPr>
                <w:sz w:val="24"/>
              </w:rPr>
            </w:pPr>
            <w:r w:rsidRPr="00EC70E6">
              <w:rPr>
                <w:sz w:val="24"/>
              </w:rPr>
              <w:t>2.5% Service Credit</w:t>
            </w:r>
          </w:p>
        </w:tc>
      </w:tr>
      <w:tr w:rsidR="00EC70E6" w:rsidRPr="00622FDA" w14:paraId="4274B7D6" w14:textId="77777777">
        <w:tc>
          <w:tcPr>
            <w:tcW w:w="2087" w:type="pct"/>
            <w:tcMar>
              <w:top w:w="0" w:type="dxa"/>
              <w:left w:w="108" w:type="dxa"/>
              <w:bottom w:w="0" w:type="dxa"/>
              <w:right w:w="108" w:type="dxa"/>
            </w:tcMar>
          </w:tcPr>
          <w:p w14:paraId="511246AC" w14:textId="77777777" w:rsidR="00EC70E6" w:rsidRPr="00EC70E6" w:rsidRDefault="00EC70E6" w:rsidP="003E3A56">
            <w:pPr>
              <w:pStyle w:val="Heading2"/>
              <w:numPr>
                <w:ilvl w:val="0"/>
                <w:numId w:val="0"/>
              </w:numPr>
              <w:rPr>
                <w:sz w:val="24"/>
              </w:rPr>
            </w:pPr>
            <w:r w:rsidRPr="00EC70E6">
              <w:rPr>
                <w:b/>
                <w:bCs/>
                <w:sz w:val="24"/>
              </w:rPr>
              <w:t>Calculate financial value of the Service Credit</w:t>
            </w:r>
            <w:r w:rsidRPr="00EC70E6">
              <w:rPr>
                <w:sz w:val="24"/>
              </w:rPr>
              <w:t>:</w:t>
            </w:r>
          </w:p>
          <w:p w14:paraId="452E1AB0" w14:textId="77777777" w:rsidR="00EC70E6" w:rsidRPr="00EC70E6" w:rsidRDefault="00EC70E6" w:rsidP="003E3A56">
            <w:pPr>
              <w:pStyle w:val="Heading2"/>
              <w:numPr>
                <w:ilvl w:val="0"/>
                <w:numId w:val="0"/>
              </w:numPr>
              <w:rPr>
                <w:sz w:val="24"/>
              </w:rPr>
            </w:pPr>
            <w:r w:rsidRPr="00EC70E6">
              <w:rPr>
                <w:sz w:val="24"/>
              </w:rPr>
              <w:t>Multiply all in scope contract charges during the Service Period by the Service Credit percentage calculated at step 2. Above.</w:t>
            </w:r>
          </w:p>
        </w:tc>
        <w:tc>
          <w:tcPr>
            <w:tcW w:w="1629" w:type="pct"/>
            <w:tcMar>
              <w:top w:w="0" w:type="dxa"/>
              <w:left w:w="108" w:type="dxa"/>
              <w:bottom w:w="0" w:type="dxa"/>
              <w:right w:w="108" w:type="dxa"/>
            </w:tcMar>
          </w:tcPr>
          <w:p w14:paraId="14C2A27D" w14:textId="77777777" w:rsidR="00EC70E6" w:rsidRPr="00EC70E6" w:rsidRDefault="00EC70E6" w:rsidP="003E3A56">
            <w:pPr>
              <w:pStyle w:val="Heading2"/>
              <w:numPr>
                <w:ilvl w:val="0"/>
                <w:numId w:val="0"/>
              </w:numPr>
              <w:rPr>
                <w:b/>
                <w:bCs/>
                <w:sz w:val="24"/>
              </w:rPr>
            </w:pPr>
            <w:r w:rsidRPr="00EC70E6">
              <w:rPr>
                <w:b/>
                <w:bCs/>
                <w:sz w:val="24"/>
              </w:rPr>
              <w:t>Worked Example:</w:t>
            </w:r>
          </w:p>
          <w:p w14:paraId="09E05301" w14:textId="77777777" w:rsidR="00EC70E6" w:rsidRPr="00EC70E6" w:rsidRDefault="00EC70E6" w:rsidP="003E3A56">
            <w:pPr>
              <w:pStyle w:val="Heading2"/>
              <w:numPr>
                <w:ilvl w:val="0"/>
                <w:numId w:val="0"/>
              </w:numPr>
              <w:rPr>
                <w:sz w:val="24"/>
              </w:rPr>
            </w:pPr>
            <w:r w:rsidRPr="00EC70E6">
              <w:rPr>
                <w:sz w:val="24"/>
              </w:rPr>
              <w:t xml:space="preserve">Charges totalling £2000 related to face to face OHA and OP consultations were levied during the Service Period. </w:t>
            </w:r>
          </w:p>
          <w:p w14:paraId="78833D5C" w14:textId="77777777" w:rsidR="00EC70E6" w:rsidRDefault="00EC70E6" w:rsidP="003E3A56">
            <w:pPr>
              <w:pStyle w:val="Heading2"/>
              <w:numPr>
                <w:ilvl w:val="0"/>
                <w:numId w:val="0"/>
              </w:numPr>
              <w:rPr>
                <w:sz w:val="24"/>
              </w:rPr>
            </w:pPr>
            <w:r w:rsidRPr="00EC70E6">
              <w:rPr>
                <w:sz w:val="24"/>
              </w:rPr>
              <w:lastRenderedPageBreak/>
              <w:t>£2000 * 2.5%</w:t>
            </w:r>
          </w:p>
          <w:p w14:paraId="74033348" w14:textId="77777777" w:rsidR="00C37088" w:rsidRDefault="00C37088" w:rsidP="003E3A56">
            <w:pPr>
              <w:pStyle w:val="Heading2"/>
              <w:numPr>
                <w:ilvl w:val="0"/>
                <w:numId w:val="0"/>
              </w:numPr>
              <w:rPr>
                <w:sz w:val="24"/>
              </w:rPr>
            </w:pPr>
          </w:p>
          <w:p w14:paraId="7DDD0CAD" w14:textId="77777777" w:rsidR="00C37088" w:rsidRPr="00EC70E6" w:rsidRDefault="00C37088" w:rsidP="003E3A56">
            <w:pPr>
              <w:pStyle w:val="Heading2"/>
              <w:numPr>
                <w:ilvl w:val="0"/>
                <w:numId w:val="0"/>
              </w:numPr>
              <w:rPr>
                <w:sz w:val="24"/>
              </w:rPr>
            </w:pPr>
          </w:p>
        </w:tc>
        <w:tc>
          <w:tcPr>
            <w:tcW w:w="1284" w:type="pct"/>
            <w:tcMar>
              <w:top w:w="0" w:type="dxa"/>
              <w:left w:w="108" w:type="dxa"/>
              <w:bottom w:w="0" w:type="dxa"/>
              <w:right w:w="108" w:type="dxa"/>
            </w:tcMar>
          </w:tcPr>
          <w:p w14:paraId="243C3559" w14:textId="77777777" w:rsidR="00EC70E6" w:rsidRPr="00EC70E6" w:rsidRDefault="00EC70E6" w:rsidP="003E3A56">
            <w:pPr>
              <w:pStyle w:val="Heading2"/>
              <w:numPr>
                <w:ilvl w:val="0"/>
                <w:numId w:val="0"/>
              </w:numPr>
              <w:rPr>
                <w:b/>
                <w:bCs/>
                <w:sz w:val="24"/>
              </w:rPr>
            </w:pPr>
            <w:r w:rsidRPr="00EC70E6">
              <w:rPr>
                <w:b/>
                <w:bCs/>
                <w:sz w:val="24"/>
              </w:rPr>
              <w:lastRenderedPageBreak/>
              <w:t>Result:</w:t>
            </w:r>
          </w:p>
          <w:p w14:paraId="34D74B69" w14:textId="77777777" w:rsidR="00EC70E6" w:rsidRPr="00EC70E6" w:rsidRDefault="00EC70E6" w:rsidP="003E3A56">
            <w:pPr>
              <w:pStyle w:val="Heading2"/>
              <w:numPr>
                <w:ilvl w:val="0"/>
                <w:numId w:val="0"/>
              </w:numPr>
              <w:rPr>
                <w:sz w:val="24"/>
              </w:rPr>
            </w:pPr>
            <w:r w:rsidRPr="00EC70E6">
              <w:rPr>
                <w:sz w:val="24"/>
              </w:rPr>
              <w:t>£50 Service Credit applies due to this KPI failure during the Service Period</w:t>
            </w:r>
          </w:p>
        </w:tc>
      </w:tr>
    </w:tbl>
    <w:p w14:paraId="51BBD2D2" w14:textId="77777777" w:rsidR="00C37088" w:rsidRDefault="00C37088" w:rsidP="00C37088">
      <w:pPr>
        <w:pStyle w:val="Standard"/>
        <w:keepNext/>
        <w:spacing w:after="240" w:line="240" w:lineRule="auto"/>
      </w:pPr>
      <w:bookmarkStart w:id="32" w:name="_Toc173329710"/>
      <w:bookmarkStart w:id="33" w:name="_Toc173329754"/>
      <w:bookmarkStart w:id="34" w:name="_Toc173329986"/>
      <w:bookmarkStart w:id="35" w:name="_Toc173330240"/>
      <w:bookmarkStart w:id="36" w:name="_Toc173329711"/>
      <w:bookmarkStart w:id="37" w:name="_Toc173329755"/>
      <w:bookmarkStart w:id="38" w:name="_Toc173329987"/>
      <w:bookmarkStart w:id="39" w:name="_Toc173330241"/>
      <w:bookmarkStart w:id="40" w:name="_Toc173329712"/>
      <w:bookmarkStart w:id="41" w:name="_Toc173329756"/>
      <w:bookmarkStart w:id="42" w:name="_Toc173329988"/>
      <w:bookmarkStart w:id="43" w:name="_Toc173330242"/>
      <w:bookmarkStart w:id="44" w:name="_Toc173329713"/>
      <w:bookmarkStart w:id="45" w:name="_Toc173329757"/>
      <w:bookmarkStart w:id="46" w:name="_Toc173329989"/>
      <w:bookmarkStart w:id="47" w:name="_Toc17333024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ascii="Arial Bold" w:eastAsia="Arial Bold" w:hAnsi="Arial Bold" w:cs="Arial Bold"/>
          <w:b/>
          <w:color w:val="000000"/>
          <w:sz w:val="36"/>
          <w:szCs w:val="36"/>
        </w:rPr>
        <w:lastRenderedPageBreak/>
        <w:t>Part B: Performance Monitoring</w:t>
      </w:r>
    </w:p>
    <w:p w14:paraId="2D93B694" w14:textId="77777777" w:rsidR="00C37088" w:rsidRDefault="00C37088" w:rsidP="00C37088">
      <w:pPr>
        <w:pStyle w:val="Standard"/>
        <w:numPr>
          <w:ilvl w:val="0"/>
          <w:numId w:val="91"/>
        </w:numPr>
        <w:tabs>
          <w:tab w:val="left" w:pos="142"/>
        </w:tabs>
        <w:spacing w:before="240" w:after="120" w:line="240" w:lineRule="auto"/>
      </w:pPr>
      <w:r>
        <w:rPr>
          <w:rFonts w:ascii="Arial Bold" w:eastAsia="Arial Bold" w:hAnsi="Arial Bold" w:cs="Arial Bold"/>
          <w:b/>
          <w:color w:val="000000"/>
          <w:sz w:val="24"/>
          <w:szCs w:val="24"/>
        </w:rPr>
        <w:t>Performance Monitoring and Performance Review</w:t>
      </w:r>
    </w:p>
    <w:p w14:paraId="16D02203" w14:textId="77777777" w:rsidR="00C37088" w:rsidRDefault="00C37088" w:rsidP="00C37088">
      <w:pPr>
        <w:pStyle w:val="Standard"/>
        <w:numPr>
          <w:ilvl w:val="1"/>
          <w:numId w:val="91"/>
        </w:numP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9B58330" w14:textId="77777777" w:rsidR="00C37088" w:rsidRDefault="00C37088" w:rsidP="00C37088">
      <w:pPr>
        <w:pStyle w:val="Standard"/>
        <w:keepNext/>
        <w:numPr>
          <w:ilvl w:val="1"/>
          <w:numId w:val="91"/>
        </w:numP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5376A7D2" w14:textId="77777777" w:rsidR="00C37088" w:rsidRDefault="00C37088" w:rsidP="00C37088">
      <w:pPr>
        <w:pStyle w:val="Standard"/>
        <w:numPr>
          <w:ilvl w:val="2"/>
          <w:numId w:val="91"/>
        </w:numP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14:paraId="0A1105E6" w14:textId="77777777" w:rsidR="00C37088" w:rsidRDefault="00C37088" w:rsidP="00C37088">
      <w:pPr>
        <w:pStyle w:val="Standard"/>
        <w:numPr>
          <w:ilvl w:val="2"/>
          <w:numId w:val="91"/>
        </w:numPr>
        <w:spacing w:before="120" w:after="120" w:line="240" w:lineRule="auto"/>
      </w:pPr>
      <w:r>
        <w:rPr>
          <w:rFonts w:ascii="Arial" w:eastAsia="Arial" w:hAnsi="Arial" w:cs="Arial"/>
          <w:color w:val="000000"/>
          <w:sz w:val="24"/>
          <w:szCs w:val="24"/>
        </w:rPr>
        <w:t>a summary of all failures to achieve Service Levels that occurred during that Service Period;</w:t>
      </w:r>
    </w:p>
    <w:p w14:paraId="4A1BFD87" w14:textId="77777777" w:rsidR="00C37088" w:rsidRDefault="00C37088" w:rsidP="00C37088">
      <w:pPr>
        <w:pStyle w:val="Standard"/>
        <w:numPr>
          <w:ilvl w:val="2"/>
          <w:numId w:val="91"/>
        </w:numPr>
        <w:spacing w:before="120" w:after="120" w:line="240" w:lineRule="auto"/>
      </w:pPr>
      <w:r>
        <w:rPr>
          <w:rFonts w:ascii="Arial" w:eastAsia="Arial" w:hAnsi="Arial" w:cs="Arial"/>
          <w:color w:val="000000"/>
          <w:sz w:val="24"/>
          <w:szCs w:val="24"/>
        </w:rPr>
        <w:t>details of any Critical Service Level Failures;</w:t>
      </w:r>
    </w:p>
    <w:p w14:paraId="2EDA0DFE" w14:textId="77777777" w:rsidR="00C37088" w:rsidRDefault="00C37088" w:rsidP="00C37088">
      <w:pPr>
        <w:pStyle w:val="Standard"/>
        <w:numPr>
          <w:ilvl w:val="2"/>
          <w:numId w:val="91"/>
        </w:numPr>
        <w:spacing w:before="120" w:after="120" w:line="240" w:lineRule="auto"/>
      </w:pPr>
      <w:r>
        <w:rPr>
          <w:rFonts w:ascii="Arial" w:eastAsia="Arial" w:hAnsi="Arial" w:cs="Arial"/>
          <w:color w:val="000000"/>
          <w:sz w:val="24"/>
          <w:szCs w:val="24"/>
        </w:rPr>
        <w:t>for any repeat failures, actions taken to resolve the underlying cause and prevent recurrence;</w:t>
      </w:r>
    </w:p>
    <w:p w14:paraId="7E579CF7" w14:textId="77777777" w:rsidR="00C37088" w:rsidRDefault="00C37088" w:rsidP="00C37088">
      <w:pPr>
        <w:pStyle w:val="Standard"/>
        <w:numPr>
          <w:ilvl w:val="2"/>
          <w:numId w:val="91"/>
        </w:numP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022DABD1" w14:textId="77777777" w:rsidR="00C37088" w:rsidRDefault="00C37088" w:rsidP="00C37088">
      <w:pPr>
        <w:pStyle w:val="Standard"/>
        <w:numPr>
          <w:ilvl w:val="2"/>
          <w:numId w:val="91"/>
        </w:numPr>
        <w:spacing w:before="120" w:after="120" w:line="240" w:lineRule="auto"/>
      </w:pPr>
      <w:r>
        <w:rPr>
          <w:rFonts w:ascii="Arial" w:eastAsia="Arial" w:hAnsi="Arial" w:cs="Arial"/>
          <w:color w:val="000000"/>
          <w:sz w:val="24"/>
          <w:szCs w:val="24"/>
        </w:rPr>
        <w:t>such other details as the Buyer may reasonably require from time to time.</w:t>
      </w:r>
    </w:p>
    <w:p w14:paraId="2D251C9C" w14:textId="77777777" w:rsidR="00C37088" w:rsidRDefault="00C37088" w:rsidP="00C37088">
      <w:pPr>
        <w:pStyle w:val="Standard"/>
        <w:keepNext/>
        <w:numPr>
          <w:ilvl w:val="1"/>
          <w:numId w:val="91"/>
        </w:numP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03C7628C" w14:textId="77777777" w:rsidR="00C37088" w:rsidRDefault="00C37088" w:rsidP="00C37088">
      <w:pPr>
        <w:pStyle w:val="Standard"/>
        <w:numPr>
          <w:ilvl w:val="2"/>
          <w:numId w:val="91"/>
        </w:numP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131C3F1F" w14:textId="77777777" w:rsidR="00C37088" w:rsidRDefault="00C37088" w:rsidP="00C37088">
      <w:pPr>
        <w:pStyle w:val="Standard"/>
        <w:numPr>
          <w:ilvl w:val="2"/>
          <w:numId w:val="91"/>
        </w:numPr>
        <w:spacing w:before="120" w:after="120" w:line="240" w:lineRule="auto"/>
      </w:pPr>
      <w:r>
        <w:rPr>
          <w:rFonts w:ascii="Arial" w:eastAsia="Arial" w:hAnsi="Arial" w:cs="Arial"/>
          <w:color w:val="000000"/>
          <w:sz w:val="24"/>
          <w:szCs w:val="24"/>
        </w:rPr>
        <w:t>be attended by the Supplier's Representative and the Buyer’s Representative; and</w:t>
      </w:r>
    </w:p>
    <w:p w14:paraId="3DAE4CD2" w14:textId="77777777" w:rsidR="00C37088" w:rsidRDefault="00C37088" w:rsidP="00C37088">
      <w:pPr>
        <w:pStyle w:val="Standard"/>
        <w:numPr>
          <w:ilvl w:val="2"/>
          <w:numId w:val="91"/>
        </w:numPr>
        <w:spacing w:before="120" w:after="120" w:line="240" w:lineRule="auto"/>
      </w:pPr>
      <w:proofErr w:type="gramStart"/>
      <w:r>
        <w:rPr>
          <w:rFonts w:ascii="Arial" w:eastAsia="Arial" w:hAnsi="Arial" w:cs="Arial"/>
          <w:color w:val="000000"/>
          <w:sz w:val="24"/>
          <w:szCs w:val="24"/>
        </w:rPr>
        <w:lastRenderedPageBreak/>
        <w:t>be</w:t>
      </w:r>
      <w:proofErr w:type="gramEnd"/>
      <w:r>
        <w:rPr>
          <w:rFonts w:ascii="Arial" w:eastAsia="Arial" w:hAnsi="Arial" w:cs="Arial"/>
          <w:color w:val="000000"/>
          <w:sz w:val="24"/>
          <w:szCs w:val="24"/>
        </w:rPr>
        <w:t xml:space="preserv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62C5F5D8" w14:textId="77777777" w:rsidR="00C37088" w:rsidRDefault="00C37088" w:rsidP="00C37088">
      <w:pPr>
        <w:pStyle w:val="Standard"/>
        <w:numPr>
          <w:ilvl w:val="1"/>
          <w:numId w:val="91"/>
        </w:numPr>
        <w:spacing w:before="120" w:after="120" w:line="240" w:lineRule="auto"/>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14:paraId="5F754C57" w14:textId="77777777" w:rsidR="00C37088" w:rsidRDefault="00C37088" w:rsidP="00C37088">
      <w:pPr>
        <w:pStyle w:val="Standard"/>
        <w:numPr>
          <w:ilvl w:val="1"/>
          <w:numId w:val="91"/>
        </w:numP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31FE7C86" w14:textId="77777777" w:rsidR="00C37088" w:rsidRDefault="00C37088" w:rsidP="00C37088">
      <w:pPr>
        <w:pStyle w:val="Standard"/>
        <w:spacing w:before="120" w:after="120" w:line="240" w:lineRule="auto"/>
        <w:ind w:left="1440" w:hanging="576"/>
        <w:rPr>
          <w:rFonts w:ascii="Arial" w:eastAsia="Arial" w:hAnsi="Arial" w:cs="Arial"/>
          <w:color w:val="000000"/>
          <w:sz w:val="24"/>
          <w:szCs w:val="24"/>
        </w:rPr>
      </w:pPr>
    </w:p>
    <w:p w14:paraId="0AFBEF22" w14:textId="77777777" w:rsidR="00C37088" w:rsidRDefault="00C37088" w:rsidP="00C37088">
      <w:pPr>
        <w:pStyle w:val="Standard"/>
        <w:numPr>
          <w:ilvl w:val="0"/>
          <w:numId w:val="91"/>
        </w:numPr>
        <w:tabs>
          <w:tab w:val="left" w:pos="142"/>
        </w:tabs>
        <w:spacing w:before="240" w:after="120" w:line="240" w:lineRule="auto"/>
      </w:pPr>
      <w:r>
        <w:rPr>
          <w:rFonts w:ascii="Arial Bold" w:eastAsia="Arial Bold" w:hAnsi="Arial Bold" w:cs="Arial Bold"/>
          <w:b/>
          <w:color w:val="000000"/>
          <w:sz w:val="24"/>
          <w:szCs w:val="24"/>
        </w:rPr>
        <w:t>Satisfaction Surveys</w:t>
      </w:r>
    </w:p>
    <w:p w14:paraId="7E11A5A4" w14:textId="77777777" w:rsidR="00C37088" w:rsidRDefault="00C37088" w:rsidP="00C37088">
      <w:pPr>
        <w:pStyle w:val="Standard"/>
        <w:numPr>
          <w:ilvl w:val="1"/>
          <w:numId w:val="91"/>
        </w:numPr>
        <w:spacing w:before="120" w:after="120" w:line="240" w:lineRule="auto"/>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104BA168" w14:textId="77777777" w:rsidR="00BC4ECB" w:rsidRPr="00F075DB" w:rsidRDefault="00BC4ECB" w:rsidP="00EB7B06">
      <w:pPr>
        <w:pStyle w:val="Heading1"/>
        <w:numPr>
          <w:ilvl w:val="0"/>
          <w:numId w:val="0"/>
        </w:numPr>
        <w:spacing w:after="120"/>
        <w:rPr>
          <w:sz w:val="24"/>
        </w:rPr>
      </w:pPr>
    </w:p>
    <w:sectPr w:rsidR="00BC4ECB" w:rsidRPr="00F075DB" w:rsidSect="00231681">
      <w:pgSz w:w="11909" w:h="16834"/>
      <w:pgMar w:top="1440" w:right="1440" w:bottom="1559" w:left="1440" w:header="425" w:footer="43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95AF3" w14:textId="77777777" w:rsidR="00D903C5" w:rsidRDefault="00D903C5">
      <w:r>
        <w:separator/>
      </w:r>
    </w:p>
  </w:endnote>
  <w:endnote w:type="continuationSeparator" w:id="0">
    <w:p w14:paraId="3C7646D4" w14:textId="77777777" w:rsidR="00D903C5" w:rsidRDefault="00D903C5">
      <w:r>
        <w:continuationSeparator/>
      </w:r>
    </w:p>
  </w:endnote>
  <w:endnote w:type="continuationNotice" w:id="1">
    <w:p w14:paraId="1CC131FC" w14:textId="77777777" w:rsidR="00D903C5" w:rsidRDefault="00D90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variable"/>
  </w:font>
  <w:font w:name="Arial Bold">
    <w:panose1 w:val="020B0704020202020204"/>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6D2A2" w14:textId="77777777" w:rsidR="00BC4ECB" w:rsidRPr="00F075DB" w:rsidRDefault="00BC4ECB">
    <w:pPr>
      <w:pBdr>
        <w:top w:val="nil"/>
        <w:left w:val="nil"/>
        <w:bottom w:val="nil"/>
        <w:right w:val="nil"/>
        <w:between w:val="nil"/>
      </w:pBdr>
      <w:tabs>
        <w:tab w:val="center" w:pos="4153"/>
        <w:tab w:val="right" w:pos="8306"/>
      </w:tabs>
      <w:rPr>
        <w:color w:val="000000"/>
        <w:sz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C51CC" w14:textId="1E838FBB" w:rsidR="00807F99" w:rsidRDefault="00E06F3A" w:rsidP="00807F99">
    <w:pPr>
      <w:pBdr>
        <w:top w:val="nil"/>
        <w:left w:val="nil"/>
        <w:bottom w:val="nil"/>
        <w:right w:val="nil"/>
        <w:between w:val="nil"/>
      </w:pBdr>
      <w:tabs>
        <w:tab w:val="center" w:pos="4153"/>
        <w:tab w:val="right" w:pos="8306"/>
      </w:tabs>
      <w:rPr>
        <w:color w:val="000000"/>
        <w:sz w:val="24"/>
      </w:rPr>
    </w:pPr>
    <w:r>
      <w:rPr>
        <w:noProof/>
        <w:lang w:eastAsia="en-GB"/>
      </w:rPr>
      <mc:AlternateContent>
        <mc:Choice Requires="wps">
          <w:drawing>
            <wp:anchor distT="0" distB="0" distL="114300" distR="114300" simplePos="0" relativeHeight="251727872" behindDoc="0" locked="0" layoutInCell="1" hidden="0" allowOverlap="1" wp14:anchorId="4052CA9D" wp14:editId="4333BB9C">
              <wp:simplePos x="0" y="0"/>
              <wp:positionH relativeFrom="column">
                <wp:posOffset>-25399</wp:posOffset>
              </wp:positionH>
              <wp:positionV relativeFrom="paragraph">
                <wp:posOffset>38100</wp:posOffset>
              </wp:positionV>
              <wp:extent cx="9525" cy="12700"/>
              <wp:effectExtent l="0" t="0" r="0" b="0"/>
              <wp:wrapNone/>
              <wp:docPr id="12" name="Straight Arrow Connector 12"/>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66D3D0DA" id="_x0000_t32" coordsize="21600,21600" o:spt="32" o:oned="t" path="m,l21600,21600e" filled="f">
              <v:path arrowok="t" fillok="f" o:connecttype="none"/>
              <o:lock v:ext="edit" shapetype="t"/>
            </v:shapetype>
            <v:shape id="Straight Arrow Connector 12" o:spid="_x0000_s1026" type="#_x0000_t32" style="position:absolute;margin-left:-2pt;margin-top:3pt;width:.75pt;height:1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" strokecolor="black [3200]">
              <v:stroke startarrowwidth="narrow" startarrowlength="short" endarrowwidth="narrow" endarrowlength="short"/>
            </v:shape>
          </w:pict>
        </mc:Fallback>
      </mc:AlternateContent>
    </w:r>
    <w:r w:rsidR="00807F99">
      <w:rPr>
        <w:color w:val="000000"/>
        <w:sz w:val="24"/>
      </w:rPr>
      <w:t>Framework Ref: RM6182</w:t>
    </w:r>
  </w:p>
  <w:p w14:paraId="5D495A14" w14:textId="4765B60E" w:rsidR="00807F99" w:rsidRDefault="00807F99" w:rsidP="00807F99">
    <w:pPr>
      <w:pBdr>
        <w:top w:val="nil"/>
        <w:left w:val="nil"/>
        <w:bottom w:val="nil"/>
        <w:right w:val="nil"/>
        <w:between w:val="nil"/>
      </w:pBdr>
      <w:tabs>
        <w:tab w:val="center" w:pos="4153"/>
        <w:tab w:val="right" w:pos="8306"/>
      </w:tabs>
      <w:rPr>
        <w:color w:val="000000"/>
        <w:sz w:val="24"/>
      </w:rPr>
    </w:pPr>
    <w:r>
      <w:rPr>
        <w:color w:val="000000"/>
        <w:sz w:val="24"/>
      </w:rPr>
      <w:t>Project Version: v1.0</w:t>
    </w:r>
  </w:p>
  <w:p w14:paraId="17232D04" w14:textId="0390A909" w:rsidR="00807F99" w:rsidRPr="00F075DB" w:rsidRDefault="00807F99" w:rsidP="00EB7B06">
    <w:pPr>
      <w:pBdr>
        <w:top w:val="nil"/>
        <w:left w:val="nil"/>
        <w:bottom w:val="nil"/>
        <w:right w:val="nil"/>
        <w:between w:val="nil"/>
      </w:pBdr>
      <w:tabs>
        <w:tab w:val="center" w:pos="4153"/>
        <w:tab w:val="right" w:pos="8306"/>
      </w:tabs>
      <w:rPr>
        <w:color w:val="000000"/>
        <w:sz w:val="24"/>
      </w:rPr>
    </w:pPr>
    <w:r>
      <w:rPr>
        <w:color w:val="000000"/>
        <w:sz w:val="24"/>
      </w:rPr>
      <w:t>Model Version:</w:t>
    </w:r>
    <w:r w:rsidR="00A96DB5">
      <w:rPr>
        <w:color w:val="000000"/>
        <w:sz w:val="24"/>
      </w:rPr>
      <w:t xml:space="preserve">  v3.2</w:t>
    </w:r>
  </w:p>
  <w:p w14:paraId="0CD665EF" w14:textId="5A57BCEA" w:rsidR="00BC4ECB" w:rsidRDefault="00E06F3A" w:rsidP="00A96DB5">
    <w:pPr>
      <w:pBdr>
        <w:top w:val="nil"/>
        <w:left w:val="nil"/>
        <w:bottom w:val="nil"/>
        <w:right w:val="nil"/>
        <w:between w:val="nil"/>
      </w:pBdr>
      <w:tabs>
        <w:tab w:val="center" w:pos="4153"/>
        <w:tab w:val="right" w:pos="8306"/>
      </w:tabs>
      <w:rPr>
        <w:color w:val="000000"/>
        <w:sz w:val="20"/>
        <w:szCs w:val="20"/>
      </w:rPr>
    </w:pPr>
    <w:r>
      <w:rPr>
        <w:color w:val="000000"/>
        <w:sz w:val="20"/>
        <w:szCs w:val="20"/>
      </w:rPr>
      <w:tab/>
    </w:r>
  </w:p>
  <w:p w14:paraId="18113587" w14:textId="77777777" w:rsidR="00BC4ECB" w:rsidRPr="00F075DB" w:rsidRDefault="00BC4ECB">
    <w:pPr>
      <w:pBdr>
        <w:top w:val="nil"/>
        <w:left w:val="nil"/>
        <w:bottom w:val="nil"/>
        <w:right w:val="nil"/>
        <w:between w:val="nil"/>
      </w:pBdr>
      <w:tabs>
        <w:tab w:val="center" w:pos="4153"/>
        <w:tab w:val="right" w:pos="8306"/>
      </w:tabs>
      <w:jc w:val="center"/>
      <w:rPr>
        <w:color w:val="000000"/>
        <w:sz w:val="24"/>
      </w:rPr>
    </w:pPr>
  </w:p>
  <w:p w14:paraId="673F3C41" w14:textId="77777777" w:rsidR="00BC4ECB" w:rsidRPr="00F075DB" w:rsidRDefault="00BC4ECB">
    <w:pPr>
      <w:pBdr>
        <w:top w:val="nil"/>
        <w:left w:val="nil"/>
        <w:bottom w:val="nil"/>
        <w:right w:val="nil"/>
        <w:between w:val="nil"/>
      </w:pBdr>
      <w:tabs>
        <w:tab w:val="center" w:pos="4153"/>
        <w:tab w:val="right" w:pos="8306"/>
      </w:tabs>
      <w:rPr>
        <w:color w:val="000000"/>
        <w:sz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A81E1" w14:textId="77777777" w:rsidR="00BC4ECB" w:rsidRPr="00F075DB" w:rsidRDefault="00BC4ECB">
    <w:pPr>
      <w:pBdr>
        <w:top w:val="nil"/>
        <w:left w:val="nil"/>
        <w:bottom w:val="nil"/>
        <w:right w:val="nil"/>
        <w:between w:val="nil"/>
      </w:pBdr>
      <w:tabs>
        <w:tab w:val="center" w:pos="4153"/>
        <w:tab w:val="right" w:pos="8306"/>
      </w:tabs>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C332E" w14:textId="77777777" w:rsidR="00D903C5" w:rsidRDefault="00D903C5">
      <w:r>
        <w:separator/>
      </w:r>
    </w:p>
  </w:footnote>
  <w:footnote w:type="continuationSeparator" w:id="0">
    <w:p w14:paraId="7E48F99A" w14:textId="77777777" w:rsidR="00D903C5" w:rsidRDefault="00D903C5">
      <w:r>
        <w:continuationSeparator/>
      </w:r>
    </w:p>
  </w:footnote>
  <w:footnote w:type="continuationNotice" w:id="1">
    <w:p w14:paraId="1F7A31A9" w14:textId="77777777" w:rsidR="00D903C5" w:rsidRDefault="00D903C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109CB" w14:textId="77777777" w:rsidR="00BC4ECB" w:rsidRPr="00F075DB" w:rsidRDefault="00BC4ECB">
    <w:pPr>
      <w:pBdr>
        <w:top w:val="nil"/>
        <w:left w:val="nil"/>
        <w:bottom w:val="nil"/>
        <w:right w:val="nil"/>
        <w:between w:val="nil"/>
      </w:pBdr>
      <w:tabs>
        <w:tab w:val="center" w:pos="4153"/>
        <w:tab w:val="right" w:pos="8306"/>
      </w:tabs>
      <w:rPr>
        <w:color w:val="000000"/>
        <w:sz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65FBC" w14:textId="77777777" w:rsidR="00BC4ECB" w:rsidRDefault="00BC4ECB">
    <w:pPr>
      <w:pBdr>
        <w:top w:val="nil"/>
        <w:left w:val="nil"/>
        <w:bottom w:val="nil"/>
        <w:right w:val="nil"/>
        <w:between w:val="nil"/>
      </w:pBdr>
      <w:tabs>
        <w:tab w:val="center" w:pos="4153"/>
        <w:tab w:val="right" w:pos="8306"/>
      </w:tabs>
      <w:jc w:val="center"/>
      <w:rPr>
        <w:color w:val="000000"/>
        <w:sz w:val="20"/>
        <w:szCs w:val="20"/>
        <w:highlight w:val="yellow"/>
      </w:rPr>
    </w:pPr>
  </w:p>
  <w:p w14:paraId="4E839965" w14:textId="77777777" w:rsidR="00BC4ECB" w:rsidRPr="00F075DB" w:rsidRDefault="00BC4ECB">
    <w:pPr>
      <w:pBdr>
        <w:top w:val="nil"/>
        <w:left w:val="nil"/>
        <w:bottom w:val="nil"/>
        <w:right w:val="nil"/>
        <w:between w:val="nil"/>
      </w:pBdr>
      <w:tabs>
        <w:tab w:val="center" w:pos="4153"/>
        <w:tab w:val="right" w:pos="8306"/>
      </w:tabs>
      <w:rPr>
        <w:color w:val="000000"/>
        <w:sz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35EB6" w14:textId="77777777" w:rsidR="00BC4ECB" w:rsidRPr="00F075DB" w:rsidRDefault="00BC4ECB">
    <w:pPr>
      <w:pBdr>
        <w:top w:val="nil"/>
        <w:left w:val="nil"/>
        <w:bottom w:val="nil"/>
        <w:right w:val="nil"/>
        <w:between w:val="nil"/>
      </w:pBdr>
      <w:tabs>
        <w:tab w:val="center" w:pos="4153"/>
        <w:tab w:val="right" w:pos="8306"/>
      </w:tabs>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13DC"/>
    <w:multiLevelType w:val="hybridMultilevel"/>
    <w:tmpl w:val="26889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76976"/>
    <w:multiLevelType w:val="multilevel"/>
    <w:tmpl w:val="4A8C4F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E03DA9"/>
    <w:multiLevelType w:val="multilevel"/>
    <w:tmpl w:val="5C0CD3C8"/>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0DED641D"/>
    <w:multiLevelType w:val="multilevel"/>
    <w:tmpl w:val="1678553C"/>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bullet"/>
      <w:lvlText w:val=""/>
      <w:lvlJc w:val="left"/>
      <w:pPr>
        <w:ind w:left="1320" w:hanging="360"/>
      </w:pPr>
      <w:rPr>
        <w:rFonts w:ascii="Symbol" w:hAnsi="Symbol" w:hint="default"/>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4" w15:restartNumberingAfterBreak="0">
    <w:nsid w:val="0E156EC2"/>
    <w:multiLevelType w:val="multilevel"/>
    <w:tmpl w:val="1678553C"/>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bullet"/>
      <w:lvlText w:val=""/>
      <w:lvlJc w:val="left"/>
      <w:pPr>
        <w:ind w:left="1320" w:hanging="360"/>
      </w:pPr>
      <w:rPr>
        <w:rFonts w:ascii="Symbol" w:hAnsi="Symbol" w:hint="default"/>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5" w15:restartNumberingAfterBreak="0">
    <w:nsid w:val="11EC30C6"/>
    <w:multiLevelType w:val="multilevel"/>
    <w:tmpl w:val="BC1E720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F6319"/>
    <w:multiLevelType w:val="multilevel"/>
    <w:tmpl w:val="93EC5B3E"/>
    <w:lvl w:ilvl="0">
      <w:start w:val="1"/>
      <w:numFmt w:val="decimal"/>
      <w:lvlText w:val="%1"/>
      <w:lvlJc w:val="left"/>
      <w:pPr>
        <w:ind w:left="432" w:hanging="432"/>
      </w:pPr>
      <w:rPr>
        <w:b/>
      </w:rPr>
    </w:lvl>
    <w:lvl w:ilvl="1">
      <w:start w:val="1"/>
      <w:numFmt w:val="none"/>
      <w:pStyle w:val="Style9"/>
      <w:lvlText w:val="3.2"/>
      <w:lvlJc w:val="left"/>
      <w:pPr>
        <w:ind w:left="576" w:hanging="576"/>
      </w:pPr>
      <w:rPr>
        <w:b w:val="0"/>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strike w:val="0"/>
        <w:dstrike w:val="0"/>
        <w:color w:val="auto"/>
        <w:sz w:val="22"/>
        <w:szCs w:val="22"/>
        <w:u w:val="none"/>
        <w:effect w:val="none"/>
      </w:rPr>
    </w:lvl>
    <w:lvl w:ilvl="3">
      <w:start w:val="1"/>
      <w:numFmt w:val="decimal"/>
      <w:lvlText w:val="%1.%2.%3.%4"/>
      <w:lvlJc w:val="left"/>
      <w:pPr>
        <w:ind w:left="1289" w:hanging="864"/>
      </w:pPr>
      <w:rPr>
        <w:b w:val="0"/>
        <w:strike w:val="0"/>
        <w:dstrike w:val="0"/>
        <w:u w:val="none"/>
        <w:effect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6FD1A06"/>
    <w:multiLevelType w:val="multilevel"/>
    <w:tmpl w:val="03067BB2"/>
    <w:lvl w:ilvl="0">
      <w:start w:val="1"/>
      <w:numFmt w:val="bullet"/>
      <w:pStyle w:val="Heading1"/>
      <w:lvlText w:val="●"/>
      <w:lvlJc w:val="left"/>
      <w:pPr>
        <w:ind w:left="2520" w:hanging="360"/>
      </w:pPr>
      <w:rPr>
        <w:rFonts w:ascii="Noto Sans Symbols" w:eastAsia="Noto Sans Symbols" w:hAnsi="Noto Sans Symbols" w:cs="Noto Sans Symbols"/>
      </w:rPr>
    </w:lvl>
    <w:lvl w:ilvl="1">
      <w:start w:val="1"/>
      <w:numFmt w:val="bullet"/>
      <w:pStyle w:val="Heading2"/>
      <w:lvlText w:val="o"/>
      <w:lvlJc w:val="left"/>
      <w:pPr>
        <w:ind w:left="3240" w:hanging="360"/>
      </w:pPr>
      <w:rPr>
        <w:rFonts w:ascii="Courier New" w:eastAsia="Courier New" w:hAnsi="Courier New" w:cs="Courier New"/>
      </w:rPr>
    </w:lvl>
    <w:lvl w:ilvl="2">
      <w:start w:val="1"/>
      <w:numFmt w:val="bullet"/>
      <w:pStyle w:val="Heading3"/>
      <w:lvlText w:val="▪"/>
      <w:lvlJc w:val="left"/>
      <w:pPr>
        <w:ind w:left="3960" w:hanging="360"/>
      </w:pPr>
      <w:rPr>
        <w:rFonts w:ascii="Noto Sans Symbols" w:eastAsia="Noto Sans Symbols" w:hAnsi="Noto Sans Symbols" w:cs="Noto Sans Symbols"/>
      </w:rPr>
    </w:lvl>
    <w:lvl w:ilvl="3">
      <w:start w:val="1"/>
      <w:numFmt w:val="bullet"/>
      <w:pStyle w:val="Heading4"/>
      <w:lvlText w:val="●"/>
      <w:lvlJc w:val="left"/>
      <w:pPr>
        <w:ind w:left="4680" w:hanging="360"/>
      </w:pPr>
      <w:rPr>
        <w:rFonts w:ascii="Noto Sans Symbols" w:eastAsia="Noto Sans Symbols" w:hAnsi="Noto Sans Symbols" w:cs="Noto Sans Symbols"/>
      </w:rPr>
    </w:lvl>
    <w:lvl w:ilvl="4">
      <w:start w:val="1"/>
      <w:numFmt w:val="bullet"/>
      <w:pStyle w:val="Heading5"/>
      <w:lvlText w:val="o"/>
      <w:lvlJc w:val="left"/>
      <w:pPr>
        <w:ind w:left="5400" w:hanging="360"/>
      </w:pPr>
      <w:rPr>
        <w:rFonts w:ascii="Courier New" w:eastAsia="Courier New" w:hAnsi="Courier New" w:cs="Courier New"/>
      </w:rPr>
    </w:lvl>
    <w:lvl w:ilvl="5">
      <w:start w:val="1"/>
      <w:numFmt w:val="bullet"/>
      <w:pStyle w:val="Heading6"/>
      <w:lvlText w:val="▪"/>
      <w:lvlJc w:val="left"/>
      <w:pPr>
        <w:ind w:left="6120" w:hanging="360"/>
      </w:pPr>
      <w:rPr>
        <w:rFonts w:ascii="Noto Sans Symbols" w:eastAsia="Noto Sans Symbols" w:hAnsi="Noto Sans Symbols" w:cs="Noto Sans Symbols"/>
      </w:rPr>
    </w:lvl>
    <w:lvl w:ilvl="6">
      <w:start w:val="1"/>
      <w:numFmt w:val="bullet"/>
      <w:pStyle w:val="Heading7"/>
      <w:lvlText w:val="●"/>
      <w:lvlJc w:val="left"/>
      <w:pPr>
        <w:ind w:left="6840" w:hanging="360"/>
      </w:pPr>
      <w:rPr>
        <w:rFonts w:ascii="Noto Sans Symbols" w:eastAsia="Noto Sans Symbols" w:hAnsi="Noto Sans Symbols" w:cs="Noto Sans Symbols"/>
      </w:rPr>
    </w:lvl>
    <w:lvl w:ilvl="7">
      <w:start w:val="1"/>
      <w:numFmt w:val="bullet"/>
      <w:pStyle w:val="Heading8"/>
      <w:lvlText w:val="o"/>
      <w:lvlJc w:val="left"/>
      <w:pPr>
        <w:ind w:left="7560" w:hanging="360"/>
      </w:pPr>
      <w:rPr>
        <w:rFonts w:ascii="Courier New" w:eastAsia="Courier New" w:hAnsi="Courier New" w:cs="Courier New"/>
      </w:rPr>
    </w:lvl>
    <w:lvl w:ilvl="8">
      <w:start w:val="1"/>
      <w:numFmt w:val="bullet"/>
      <w:pStyle w:val="Heading9"/>
      <w:lvlText w:val="▪"/>
      <w:lvlJc w:val="left"/>
      <w:pPr>
        <w:ind w:left="8280" w:hanging="360"/>
      </w:pPr>
      <w:rPr>
        <w:rFonts w:ascii="Noto Sans Symbols" w:eastAsia="Noto Sans Symbols" w:hAnsi="Noto Sans Symbols" w:cs="Noto Sans Symbols"/>
      </w:rPr>
    </w:lvl>
  </w:abstractNum>
  <w:abstractNum w:abstractNumId="8" w15:restartNumberingAfterBreak="0">
    <w:nsid w:val="171114A6"/>
    <w:multiLevelType w:val="multilevel"/>
    <w:tmpl w:val="C1126B5E"/>
    <w:styleLink w:val="WWNum2"/>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2880"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BC5017C"/>
    <w:multiLevelType w:val="multilevel"/>
    <w:tmpl w:val="163A209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9B713A"/>
    <w:multiLevelType w:val="hybridMultilevel"/>
    <w:tmpl w:val="0A0CB434"/>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1" w15:restartNumberingAfterBreak="0">
    <w:nsid w:val="22D753D2"/>
    <w:multiLevelType w:val="multilevel"/>
    <w:tmpl w:val="79B22D48"/>
    <w:lvl w:ilvl="0">
      <w:start w:val="1"/>
      <w:numFmt w:val="decimal"/>
      <w:lvlText w:val="%1."/>
      <w:lvlJc w:val="left"/>
      <w:pPr>
        <w:ind w:left="360" w:hanging="360"/>
      </w:pPr>
    </w:lvl>
    <w:lvl w:ilvl="1">
      <w:start w:val="1"/>
      <w:numFmt w:val="decimal"/>
      <w:lvlText w:val="%1.%2."/>
      <w:lvlJc w:val="left"/>
      <w:pPr>
        <w:ind w:left="792" w:hanging="432"/>
      </w:pPr>
      <w:rPr>
        <w:b w:val="0"/>
        <w:bCs/>
        <w:i w:val="0"/>
        <w:iCs/>
      </w:rPr>
    </w:lvl>
    <w:lvl w:ilvl="2">
      <w:start w:val="1"/>
      <w:numFmt w:val="decimal"/>
      <w:lvlText w:val="%1.%2.%3."/>
      <w:lvlJc w:val="left"/>
      <w:pPr>
        <w:ind w:left="1224" w:hanging="504"/>
      </w:pPr>
      <w:rPr>
        <w:b w:val="0"/>
        <w:bCs/>
        <w:i w:val="0"/>
        <w:i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C70F07"/>
    <w:multiLevelType w:val="multilevel"/>
    <w:tmpl w:val="616CF4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7363B3"/>
    <w:multiLevelType w:val="multilevel"/>
    <w:tmpl w:val="2392E02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C61EEE"/>
    <w:multiLevelType w:val="multilevel"/>
    <w:tmpl w:val="1678553C"/>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bullet"/>
      <w:lvlText w:val=""/>
      <w:lvlJc w:val="left"/>
      <w:pPr>
        <w:ind w:left="1320" w:hanging="360"/>
      </w:pPr>
      <w:rPr>
        <w:rFonts w:ascii="Symbol" w:hAnsi="Symbol" w:hint="default"/>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5" w15:restartNumberingAfterBreak="0">
    <w:nsid w:val="2F8701F5"/>
    <w:multiLevelType w:val="multilevel"/>
    <w:tmpl w:val="1678553C"/>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bullet"/>
      <w:lvlText w:val=""/>
      <w:lvlJc w:val="left"/>
      <w:pPr>
        <w:ind w:left="1320" w:hanging="360"/>
      </w:pPr>
      <w:rPr>
        <w:rFonts w:ascii="Symbol" w:hAnsi="Symbol" w:hint="default"/>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6" w15:restartNumberingAfterBreak="0">
    <w:nsid w:val="347F24D0"/>
    <w:multiLevelType w:val="multilevel"/>
    <w:tmpl w:val="E66ECAB8"/>
    <w:styleLink w:val="WWNum3"/>
    <w:lvl w:ilvl="0">
      <w:start w:val="1"/>
      <w:numFmt w:val="decimal"/>
      <w:lvlText w:val="%1"/>
      <w:lvlJc w:val="left"/>
      <w:pPr>
        <w:ind w:left="170" w:hanging="170"/>
      </w:pPr>
      <w:rPr>
        <w:rFonts w:ascii="Arial" w:eastAsia="Arial" w:hAnsi="Arial" w:cs="Arial"/>
        <w:b w:val="0"/>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8B0EAD"/>
    <w:multiLevelType w:val="multilevel"/>
    <w:tmpl w:val="76D4339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A44116"/>
    <w:multiLevelType w:val="hybridMultilevel"/>
    <w:tmpl w:val="5D18C5B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CDB55AD"/>
    <w:multiLevelType w:val="multilevel"/>
    <w:tmpl w:val="BC1E720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B14DDA"/>
    <w:multiLevelType w:val="multilevel"/>
    <w:tmpl w:val="BC1E720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38085B"/>
    <w:multiLevelType w:val="multilevel"/>
    <w:tmpl w:val="00FAEF56"/>
    <w:lvl w:ilvl="0">
      <w:start w:val="1"/>
      <w:numFmt w:val="decimal"/>
      <w:lvlText w:val="%1"/>
      <w:lvlJc w:val="left"/>
      <w:pPr>
        <w:ind w:left="765" w:hanging="765"/>
      </w:pPr>
      <w:rPr>
        <w:rFonts w:hint="default"/>
      </w:rPr>
    </w:lvl>
    <w:lvl w:ilvl="1">
      <w:start w:val="1"/>
      <w:numFmt w:val="decimal"/>
      <w:lvlText w:val="%1.%2"/>
      <w:lvlJc w:val="left"/>
      <w:pPr>
        <w:ind w:left="765" w:hanging="765"/>
      </w:pPr>
      <w:rPr>
        <w:rFonts w:ascii="Arial" w:hAnsi="Arial" w:cs="Arial" w:hint="default"/>
        <w:b w:val="0"/>
        <w:i w:val="0"/>
      </w:rPr>
    </w:lvl>
    <w:lvl w:ilvl="2">
      <w:start w:val="1"/>
      <w:numFmt w:val="decimal"/>
      <w:lvlText w:val="%1.%2.%3"/>
      <w:lvlJc w:val="left"/>
      <w:pPr>
        <w:ind w:left="765" w:hanging="765"/>
      </w:pPr>
      <w:rPr>
        <w:rFonts w:ascii="Arial" w:hAnsi="Arial" w:cs="Arial" w:hint="default"/>
        <w:b w:val="0"/>
        <w:i w:val="0"/>
      </w:rPr>
    </w:lvl>
    <w:lvl w:ilvl="3">
      <w:start w:val="1"/>
      <w:numFmt w:val="decimal"/>
      <w:lvlText w:val="%1.%2.%3.%4"/>
      <w:lvlJc w:val="left"/>
      <w:pPr>
        <w:ind w:left="765" w:hanging="765"/>
      </w:pPr>
      <w:rPr>
        <w:rFonts w:ascii="Arial" w:hAnsi="Arial" w:cs="Arial"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35E2465"/>
    <w:multiLevelType w:val="multilevel"/>
    <w:tmpl w:val="1678553C"/>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bullet"/>
      <w:lvlText w:val=""/>
      <w:lvlJc w:val="left"/>
      <w:pPr>
        <w:ind w:left="1320" w:hanging="360"/>
      </w:pPr>
      <w:rPr>
        <w:rFonts w:ascii="Symbol" w:hAnsi="Symbol" w:hint="default"/>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3" w15:restartNumberingAfterBreak="0">
    <w:nsid w:val="45B91010"/>
    <w:multiLevelType w:val="multilevel"/>
    <w:tmpl w:val="1678553C"/>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bullet"/>
      <w:lvlText w:val=""/>
      <w:lvlJc w:val="left"/>
      <w:pPr>
        <w:ind w:left="1320" w:hanging="360"/>
      </w:pPr>
      <w:rPr>
        <w:rFonts w:ascii="Symbol" w:hAnsi="Symbol" w:hint="default"/>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4" w15:restartNumberingAfterBreak="0">
    <w:nsid w:val="45C60648"/>
    <w:multiLevelType w:val="hybridMultilevel"/>
    <w:tmpl w:val="E7CAD32C"/>
    <w:lvl w:ilvl="0" w:tplc="FED024EC">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8F25FE"/>
    <w:multiLevelType w:val="hybridMultilevel"/>
    <w:tmpl w:val="60A05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08403C"/>
    <w:multiLevelType w:val="multilevel"/>
    <w:tmpl w:val="BC1E720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3F7338"/>
    <w:multiLevelType w:val="multilevel"/>
    <w:tmpl w:val="F6A021E0"/>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b w:val="0"/>
        <w:i w:val="0"/>
      </w:rPr>
    </w:lvl>
    <w:lvl w:ilvl="2">
      <w:start w:val="1"/>
      <w:numFmt w:val="bullet"/>
      <w:lvlText w:val=""/>
      <w:lvlJc w:val="left"/>
      <w:pPr>
        <w:ind w:left="360" w:hanging="360"/>
      </w:pPr>
      <w:rPr>
        <w:rFonts w:ascii="Symbol" w:hAnsi="Symbol" w:hint="default"/>
      </w:rPr>
    </w:lvl>
    <w:lvl w:ilvl="3">
      <w:start w:val="1"/>
      <w:numFmt w:val="decimal"/>
      <w:lvlText w:val="%1.%2.%3.%4"/>
      <w:lvlJc w:val="left"/>
      <w:pPr>
        <w:ind w:left="765" w:hanging="765"/>
      </w:pPr>
      <w:rPr>
        <w:rFonts w:ascii="Arial" w:hAnsi="Arial" w:cs="Arial"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AA55F7E"/>
    <w:multiLevelType w:val="multilevel"/>
    <w:tmpl w:val="C1D0CF5C"/>
    <w:lvl w:ilvl="0">
      <w:start w:val="3"/>
      <w:numFmt w:val="decimal"/>
      <w:lvlText w:val="%1"/>
      <w:lvlJc w:val="left"/>
      <w:pPr>
        <w:ind w:left="480" w:hanging="480"/>
      </w:pPr>
      <w:rPr>
        <w:rFonts w:hint="default"/>
      </w:rPr>
    </w:lvl>
    <w:lvl w:ilvl="1">
      <w:start w:val="1"/>
      <w:numFmt w:val="decimal"/>
      <w:lvlText w:val="%1.%2"/>
      <w:lvlJc w:val="left"/>
      <w:pPr>
        <w:ind w:left="480" w:hanging="480"/>
      </w:pPr>
      <w:rPr>
        <w:rFonts w:ascii="Arial" w:eastAsia="Arial" w:hAnsi="Arial" w:cs="Arial" w:hint="default"/>
        <w:b w:val="0"/>
      </w:rPr>
    </w:lvl>
    <w:lvl w:ilvl="2">
      <w:start w:val="1"/>
      <w:numFmt w:val="decimal"/>
      <w:lvlText w:val="%1.%2.%3"/>
      <w:lvlJc w:val="left"/>
      <w:pPr>
        <w:ind w:left="720" w:hanging="720"/>
      </w:pPr>
      <w:rPr>
        <w:rFonts w:ascii="Arial" w:hAnsi="Arial" w:cs="Arial" w:hint="default"/>
        <w:b w:val="0"/>
        <w:strike w:val="0"/>
        <w:color w:val="222222"/>
        <w:sz w:val="22"/>
        <w:szCs w:val="22"/>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B94490"/>
    <w:multiLevelType w:val="multilevel"/>
    <w:tmpl w:val="973EBDF2"/>
    <w:lvl w:ilvl="0">
      <w:start w:val="2"/>
      <w:numFmt w:val="decimal"/>
      <w:lvlText w:val="%1"/>
      <w:lvlJc w:val="left"/>
      <w:pPr>
        <w:ind w:left="480" w:hanging="480"/>
      </w:pPr>
      <w:rPr>
        <w:rFonts w:hint="default"/>
      </w:rPr>
    </w:lvl>
    <w:lvl w:ilvl="1">
      <w:start w:val="1"/>
      <w:numFmt w:val="decimal"/>
      <w:lvlText w:val="%1.%2"/>
      <w:lvlJc w:val="left"/>
      <w:pPr>
        <w:ind w:left="480" w:hanging="480"/>
      </w:pPr>
      <w:rPr>
        <w:rFonts w:ascii="Arial" w:hAnsi="Arial" w:cs="Arial" w:hint="default"/>
        <w:b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5A44D4"/>
    <w:multiLevelType w:val="multilevel"/>
    <w:tmpl w:val="9AE25964"/>
    <w:lvl w:ilvl="0">
      <w:start w:val="1"/>
      <w:numFmt w:val="decimal"/>
      <w:lvlText w:val="%1"/>
      <w:lvlJc w:val="left"/>
      <w:pPr>
        <w:ind w:left="765" w:hanging="765"/>
      </w:pPr>
      <w:rPr>
        <w:rFonts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765" w:hanging="765"/>
      </w:pPr>
      <w:rPr>
        <w:rFonts w:ascii="Symbol" w:hAnsi="Symbol" w:hint="default"/>
        <w:b w:val="0"/>
        <w:i w:val="0"/>
      </w:rPr>
    </w:lvl>
    <w:lvl w:ilvl="3">
      <w:start w:val="1"/>
      <w:numFmt w:val="decimal"/>
      <w:lvlText w:val="%1.%2.%3.%4"/>
      <w:lvlJc w:val="left"/>
      <w:pPr>
        <w:ind w:left="765" w:hanging="765"/>
      </w:pPr>
      <w:rPr>
        <w:rFonts w:ascii="Arial" w:hAnsi="Arial" w:cs="Arial"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E137C87"/>
    <w:multiLevelType w:val="multilevel"/>
    <w:tmpl w:val="FAA6517A"/>
    <w:lvl w:ilvl="0">
      <w:start w:val="1"/>
      <w:numFmt w:val="decimal"/>
      <w:lvlText w:val="%1"/>
      <w:lvlJc w:val="left"/>
      <w:pPr>
        <w:ind w:left="432" w:hanging="432"/>
      </w:pPr>
      <w:rPr>
        <w:rFonts w:hint="default"/>
        <w:color w:val="auto"/>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5B3C9D"/>
    <w:multiLevelType w:val="multilevel"/>
    <w:tmpl w:val="27BA75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984E96"/>
    <w:multiLevelType w:val="hybridMultilevel"/>
    <w:tmpl w:val="E7041EB2"/>
    <w:lvl w:ilvl="0" w:tplc="08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09D66B5"/>
    <w:multiLevelType w:val="multilevel"/>
    <w:tmpl w:val="BC1E720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1EC1FBC"/>
    <w:multiLevelType w:val="multilevel"/>
    <w:tmpl w:val="77B00ED2"/>
    <w:lvl w:ilvl="0">
      <w:start w:val="2"/>
      <w:numFmt w:val="decimal"/>
      <w:lvlText w:val="%1"/>
      <w:lvlJc w:val="left"/>
      <w:pPr>
        <w:ind w:left="480" w:hanging="480"/>
      </w:pPr>
      <w:rPr>
        <w:rFonts w:hint="default"/>
      </w:rPr>
    </w:lvl>
    <w:lvl w:ilvl="1">
      <w:start w:val="1"/>
      <w:numFmt w:val="decimal"/>
      <w:lvlText w:val="%1.%2"/>
      <w:lvlJc w:val="left"/>
      <w:pPr>
        <w:ind w:left="480" w:hanging="480"/>
      </w:pPr>
      <w:rPr>
        <w:rFonts w:ascii="Arial" w:hAnsi="Arial" w:cs="Arial" w:hint="default"/>
        <w:b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2961428"/>
    <w:multiLevelType w:val="multilevel"/>
    <w:tmpl w:val="15187E28"/>
    <w:lvl w:ilvl="0">
      <w:start w:val="7"/>
      <w:numFmt w:val="decimal"/>
      <w:lvlText w:val="%1"/>
      <w:lvlJc w:val="left"/>
      <w:pPr>
        <w:ind w:left="480" w:hanging="480"/>
      </w:pPr>
      <w:rPr>
        <w:rFonts w:hint="default"/>
      </w:rPr>
    </w:lvl>
    <w:lvl w:ilvl="1">
      <w:start w:val="1"/>
      <w:numFmt w:val="decimal"/>
      <w:lvlText w:val="%1.%2"/>
      <w:lvlJc w:val="left"/>
      <w:pPr>
        <w:ind w:left="480" w:hanging="480"/>
      </w:pPr>
      <w:rPr>
        <w:rFonts w:ascii="Arial" w:eastAsia="Arial" w:hAnsi="Arial" w:cs="Arial" w:hint="default"/>
        <w:b w:val="0"/>
      </w:rPr>
    </w:lvl>
    <w:lvl w:ilvl="2">
      <w:start w:val="1"/>
      <w:numFmt w:val="decimal"/>
      <w:lvlText w:val="%1.%2.%3"/>
      <w:lvlJc w:val="left"/>
      <w:pPr>
        <w:ind w:left="720" w:hanging="720"/>
      </w:pPr>
      <w:rPr>
        <w:rFonts w:ascii="Arial" w:hAnsi="Arial" w:cs="Arial" w:hint="default"/>
        <w:b w:val="0"/>
        <w:strike w:val="0"/>
        <w:color w:val="222222"/>
        <w:sz w:val="22"/>
        <w:szCs w:val="22"/>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5957985"/>
    <w:multiLevelType w:val="multilevel"/>
    <w:tmpl w:val="7A0801C0"/>
    <w:lvl w:ilvl="0">
      <w:start w:val="1"/>
      <w:numFmt w:val="bullet"/>
      <w:lvlText w:val="●"/>
      <w:lvlJc w:val="left"/>
      <w:pPr>
        <w:ind w:left="1800" w:hanging="360"/>
      </w:pPr>
      <w:rPr>
        <w:rFonts w:ascii="Arial" w:eastAsia="Noto Sans Symbols" w:hAnsi="Arial" w:cs="Arial" w:hint="default"/>
        <w:sz w:val="22"/>
        <w:szCs w:val="22"/>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8" w15:restartNumberingAfterBreak="0">
    <w:nsid w:val="565E28AD"/>
    <w:multiLevelType w:val="hybridMultilevel"/>
    <w:tmpl w:val="62EA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4D3549"/>
    <w:multiLevelType w:val="multilevel"/>
    <w:tmpl w:val="FBEADB0E"/>
    <w:styleLink w:val="WWNum5"/>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2880"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5C9E5302"/>
    <w:multiLevelType w:val="hybridMultilevel"/>
    <w:tmpl w:val="4544B7AC"/>
    <w:lvl w:ilvl="0" w:tplc="33D82E1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DF962E5"/>
    <w:multiLevelType w:val="multilevel"/>
    <w:tmpl w:val="11B0F61A"/>
    <w:lvl w:ilvl="0">
      <w:start w:val="1"/>
      <w:numFmt w:val="bullet"/>
      <w:lvlText w:val="o"/>
      <w:lvlJc w:val="left"/>
      <w:pPr>
        <w:tabs>
          <w:tab w:val="num" w:pos="720"/>
        </w:tabs>
        <w:ind w:left="720" w:hanging="360"/>
      </w:pPr>
      <w:rPr>
        <w:rFonts w:ascii="Arial" w:hAnsi="Arial" w:cs="Arial" w:hint="default"/>
        <w:sz w:val="22"/>
        <w:szCs w:val="22"/>
      </w:rPr>
    </w:lvl>
    <w:lvl w:ilvl="1">
      <w:start w:val="2"/>
      <w:numFmt w:val="bullet"/>
      <w:lvlText w:val="•"/>
      <w:lvlJc w:val="left"/>
      <w:pPr>
        <w:ind w:left="1440" w:hanging="360"/>
      </w:pPr>
      <w:rPr>
        <w:rFonts w:ascii="Calibri" w:eastAsia="Calibri" w:hAnsi="Calibri" w:cs="Calibri"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6465FD"/>
    <w:multiLevelType w:val="multilevel"/>
    <w:tmpl w:val="ADB43D1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3" w15:restartNumberingAfterBreak="0">
    <w:nsid w:val="5EB92DB7"/>
    <w:multiLevelType w:val="hybridMultilevel"/>
    <w:tmpl w:val="B3D44CCE"/>
    <w:lvl w:ilvl="0" w:tplc="F9EEE7F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EF58B2"/>
    <w:multiLevelType w:val="multilevel"/>
    <w:tmpl w:val="A0F0A874"/>
    <w:lvl w:ilvl="0">
      <w:start w:val="1"/>
      <w:numFmt w:val="bullet"/>
      <w:lvlText w:val="●"/>
      <w:lvlJc w:val="left"/>
      <w:pPr>
        <w:ind w:left="3062" w:hanging="360"/>
      </w:pPr>
      <w:rPr>
        <w:rFonts w:ascii="Arial" w:eastAsia="Noto Sans Symbols" w:hAnsi="Arial" w:cs="Arial" w:hint="default"/>
        <w:sz w:val="22"/>
        <w:szCs w:val="22"/>
      </w:rPr>
    </w:lvl>
    <w:lvl w:ilvl="1">
      <w:start w:val="1"/>
      <w:numFmt w:val="bullet"/>
      <w:lvlText w:val="o"/>
      <w:lvlJc w:val="left"/>
      <w:pPr>
        <w:ind w:left="3782" w:hanging="360"/>
      </w:pPr>
      <w:rPr>
        <w:rFonts w:ascii="Courier New" w:eastAsia="Courier New" w:hAnsi="Courier New" w:cs="Courier New"/>
      </w:rPr>
    </w:lvl>
    <w:lvl w:ilvl="2">
      <w:start w:val="1"/>
      <w:numFmt w:val="bullet"/>
      <w:lvlText w:val="▪"/>
      <w:lvlJc w:val="left"/>
      <w:pPr>
        <w:ind w:left="4502" w:hanging="360"/>
      </w:pPr>
      <w:rPr>
        <w:rFonts w:ascii="Noto Sans Symbols" w:eastAsia="Noto Sans Symbols" w:hAnsi="Noto Sans Symbols" w:cs="Noto Sans Symbols"/>
      </w:rPr>
    </w:lvl>
    <w:lvl w:ilvl="3">
      <w:start w:val="1"/>
      <w:numFmt w:val="bullet"/>
      <w:lvlText w:val="●"/>
      <w:lvlJc w:val="left"/>
      <w:pPr>
        <w:ind w:left="5222" w:hanging="360"/>
      </w:pPr>
      <w:rPr>
        <w:rFonts w:ascii="Noto Sans Symbols" w:eastAsia="Noto Sans Symbols" w:hAnsi="Noto Sans Symbols" w:cs="Noto Sans Symbols"/>
      </w:rPr>
    </w:lvl>
    <w:lvl w:ilvl="4">
      <w:start w:val="1"/>
      <w:numFmt w:val="bullet"/>
      <w:lvlText w:val="o"/>
      <w:lvlJc w:val="left"/>
      <w:pPr>
        <w:ind w:left="5942" w:hanging="360"/>
      </w:pPr>
      <w:rPr>
        <w:rFonts w:ascii="Courier New" w:eastAsia="Courier New" w:hAnsi="Courier New" w:cs="Courier New"/>
      </w:rPr>
    </w:lvl>
    <w:lvl w:ilvl="5">
      <w:start w:val="1"/>
      <w:numFmt w:val="bullet"/>
      <w:lvlText w:val="▪"/>
      <w:lvlJc w:val="left"/>
      <w:pPr>
        <w:ind w:left="6662" w:hanging="360"/>
      </w:pPr>
      <w:rPr>
        <w:rFonts w:ascii="Noto Sans Symbols" w:eastAsia="Noto Sans Symbols" w:hAnsi="Noto Sans Symbols" w:cs="Noto Sans Symbols"/>
      </w:rPr>
    </w:lvl>
    <w:lvl w:ilvl="6">
      <w:start w:val="1"/>
      <w:numFmt w:val="bullet"/>
      <w:lvlText w:val="●"/>
      <w:lvlJc w:val="left"/>
      <w:pPr>
        <w:ind w:left="7382" w:hanging="360"/>
      </w:pPr>
      <w:rPr>
        <w:rFonts w:ascii="Noto Sans Symbols" w:eastAsia="Noto Sans Symbols" w:hAnsi="Noto Sans Symbols" w:cs="Noto Sans Symbols"/>
      </w:rPr>
    </w:lvl>
    <w:lvl w:ilvl="7">
      <w:start w:val="1"/>
      <w:numFmt w:val="bullet"/>
      <w:lvlText w:val="o"/>
      <w:lvlJc w:val="left"/>
      <w:pPr>
        <w:ind w:left="8102" w:hanging="360"/>
      </w:pPr>
      <w:rPr>
        <w:rFonts w:ascii="Courier New" w:eastAsia="Courier New" w:hAnsi="Courier New" w:cs="Courier New"/>
      </w:rPr>
    </w:lvl>
    <w:lvl w:ilvl="8">
      <w:start w:val="1"/>
      <w:numFmt w:val="bullet"/>
      <w:lvlText w:val="▪"/>
      <w:lvlJc w:val="left"/>
      <w:pPr>
        <w:ind w:left="8822" w:hanging="360"/>
      </w:pPr>
      <w:rPr>
        <w:rFonts w:ascii="Noto Sans Symbols" w:eastAsia="Noto Sans Symbols" w:hAnsi="Noto Sans Symbols" w:cs="Noto Sans Symbols"/>
      </w:rPr>
    </w:lvl>
  </w:abstractNum>
  <w:abstractNum w:abstractNumId="45" w15:restartNumberingAfterBreak="0">
    <w:nsid w:val="64125A7C"/>
    <w:multiLevelType w:val="multilevel"/>
    <w:tmpl w:val="1678553C"/>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bullet"/>
      <w:lvlText w:val=""/>
      <w:lvlJc w:val="left"/>
      <w:pPr>
        <w:ind w:left="1320" w:hanging="360"/>
      </w:pPr>
      <w:rPr>
        <w:rFonts w:ascii="Symbol" w:hAnsi="Symbol" w:hint="default"/>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46" w15:restartNumberingAfterBreak="0">
    <w:nsid w:val="68AE39E0"/>
    <w:multiLevelType w:val="multilevel"/>
    <w:tmpl w:val="6C7C4476"/>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decimal"/>
      <w:lvlText w:val="%1.%2.%3"/>
      <w:lvlJc w:val="left"/>
      <w:pPr>
        <w:ind w:left="1680" w:hanging="720"/>
      </w:pPr>
      <w:rPr>
        <w:rFonts w:ascii="Arial" w:hAnsi="Arial" w:cs="Arial" w:hint="default"/>
        <w:b w:val="0"/>
        <w:sz w:val="24"/>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47" w15:restartNumberingAfterBreak="0">
    <w:nsid w:val="69D26E09"/>
    <w:multiLevelType w:val="multilevel"/>
    <w:tmpl w:val="1678553C"/>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bullet"/>
      <w:lvlText w:val=""/>
      <w:lvlJc w:val="left"/>
      <w:pPr>
        <w:ind w:left="1320" w:hanging="360"/>
      </w:pPr>
      <w:rPr>
        <w:rFonts w:ascii="Symbol" w:hAnsi="Symbol" w:hint="default"/>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48" w15:restartNumberingAfterBreak="0">
    <w:nsid w:val="6A1C7978"/>
    <w:multiLevelType w:val="multilevel"/>
    <w:tmpl w:val="816A2294"/>
    <w:styleLink w:val="WWNum1"/>
    <w:lvl w:ilvl="0">
      <w:start w:val="1"/>
      <w:numFmt w:val="decimal"/>
      <w:lvlText w:val="%1."/>
      <w:lvlJc w:val="left"/>
      <w:pPr>
        <w:ind w:left="720" w:hanging="720"/>
      </w:pPr>
      <w:rPr>
        <w:rFonts w:eastAsia="Calibri" w:cs="Calibri"/>
        <w:b/>
        <w:i w:val="0"/>
        <w:caps w:val="0"/>
        <w:smallCaps w:val="0"/>
        <w:strike w:val="0"/>
        <w:dstrike w:val="0"/>
        <w:color w:val="000000"/>
        <w:position w:val="0"/>
        <w:sz w:val="22"/>
        <w:szCs w:val="22"/>
        <w:u w:val="none"/>
        <w:vertAlign w:val="baseline"/>
      </w:rPr>
    </w:lvl>
    <w:lvl w:ilvl="1">
      <w:start w:val="1"/>
      <w:numFmt w:val="lowerLetter"/>
      <w:lvlText w:val="%2)"/>
      <w:lvlJc w:val="left"/>
      <w:pPr>
        <w:ind w:left="1440" w:hanging="720"/>
      </w:pPr>
      <w:rPr>
        <w:b w:val="0"/>
        <w:i w:val="0"/>
        <w:caps w:val="0"/>
        <w:smallCaps w:val="0"/>
        <w:strike w:val="0"/>
        <w:dstrike w:val="0"/>
        <w:color w:val="000000"/>
        <w:position w:val="0"/>
        <w:sz w:val="22"/>
        <w:szCs w:val="22"/>
        <w:u w:val="none"/>
        <w:vertAlign w:val="baseline"/>
      </w:rPr>
    </w:lvl>
    <w:lvl w:ilvl="2">
      <w:start w:val="1"/>
      <w:numFmt w:val="decimal"/>
      <w:lvlText w:val="%1.%2.%3"/>
      <w:lvlJc w:val="left"/>
      <w:pPr>
        <w:ind w:left="2160"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9" w15:restartNumberingAfterBreak="0">
    <w:nsid w:val="6A2D113A"/>
    <w:multiLevelType w:val="multilevel"/>
    <w:tmpl w:val="BC1E720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F3A6520"/>
    <w:multiLevelType w:val="multilevel"/>
    <w:tmpl w:val="ADB43D1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1" w15:restartNumberingAfterBreak="0">
    <w:nsid w:val="78397DB1"/>
    <w:multiLevelType w:val="multilevel"/>
    <w:tmpl w:val="1678553C"/>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bullet"/>
      <w:lvlText w:val=""/>
      <w:lvlJc w:val="left"/>
      <w:pPr>
        <w:ind w:left="1320" w:hanging="360"/>
      </w:pPr>
      <w:rPr>
        <w:rFonts w:ascii="Symbol" w:hAnsi="Symbol" w:hint="default"/>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52" w15:restartNumberingAfterBreak="0">
    <w:nsid w:val="794816B2"/>
    <w:multiLevelType w:val="multilevel"/>
    <w:tmpl w:val="BC1E720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6B1F01"/>
    <w:multiLevelType w:val="multilevel"/>
    <w:tmpl w:val="1678553C"/>
    <w:lvl w:ilvl="0">
      <w:start w:val="8"/>
      <w:numFmt w:val="decimal"/>
      <w:lvlText w:val="%1"/>
      <w:lvlJc w:val="left"/>
      <w:pPr>
        <w:ind w:left="360" w:hanging="360"/>
      </w:pPr>
    </w:lvl>
    <w:lvl w:ilvl="1">
      <w:start w:val="1"/>
      <w:numFmt w:val="decimal"/>
      <w:lvlText w:val="%1.%2"/>
      <w:lvlJc w:val="left"/>
      <w:pPr>
        <w:ind w:left="2487" w:hanging="360"/>
      </w:pPr>
      <w:rPr>
        <w:rFonts w:ascii="Arial" w:hAnsi="Arial" w:cs="Arial" w:hint="default"/>
        <w:b w:val="0"/>
        <w:color w:val="auto"/>
        <w:sz w:val="2"/>
      </w:rPr>
    </w:lvl>
    <w:lvl w:ilvl="2">
      <w:start w:val="1"/>
      <w:numFmt w:val="bullet"/>
      <w:lvlText w:val=""/>
      <w:lvlJc w:val="left"/>
      <w:pPr>
        <w:ind w:left="1320" w:hanging="360"/>
      </w:pPr>
      <w:rPr>
        <w:rFonts w:ascii="Symbol" w:hAnsi="Symbol" w:hint="default"/>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54" w15:restartNumberingAfterBreak="0">
    <w:nsid w:val="7BF24904"/>
    <w:multiLevelType w:val="hybridMultilevel"/>
    <w:tmpl w:val="D1E269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E1B14FA"/>
    <w:multiLevelType w:val="multilevel"/>
    <w:tmpl w:val="C6E85854"/>
    <w:lvl w:ilvl="0">
      <w:start w:val="11"/>
      <w:numFmt w:val="decimal"/>
      <w:pStyle w:val="ScheduleL1"/>
      <w:lvlText w:val="%1."/>
      <w:lvlJc w:val="left"/>
      <w:pPr>
        <w:ind w:left="720" w:hanging="720"/>
      </w:pPr>
      <w:rPr>
        <w:smallCaps w:val="0"/>
      </w:rPr>
    </w:lvl>
    <w:lvl w:ilvl="1">
      <w:start w:val="2"/>
      <w:numFmt w:val="decimal"/>
      <w:pStyle w:val="ScheduleL2"/>
      <w:lvlText w:val="%1.%2"/>
      <w:lvlJc w:val="left"/>
      <w:pPr>
        <w:ind w:left="720" w:hanging="720"/>
      </w:pPr>
      <w:rPr>
        <w:smallCaps w:val="0"/>
      </w:rPr>
    </w:lvl>
    <w:lvl w:ilvl="2">
      <w:start w:val="1"/>
      <w:numFmt w:val="decimal"/>
      <w:pStyle w:val="ScheduleL3"/>
      <w:lvlText w:val="%1.%2.%3"/>
      <w:lvlJc w:val="left"/>
      <w:pPr>
        <w:ind w:left="1800"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num w:numId="1">
    <w:abstractNumId w:val="42"/>
  </w:num>
  <w:num w:numId="2">
    <w:abstractNumId w:val="7"/>
  </w:num>
  <w:num w:numId="3">
    <w:abstractNumId w:val="55"/>
  </w:num>
  <w:num w:numId="4">
    <w:abstractNumId w:val="2"/>
  </w:num>
  <w:num w:numId="5">
    <w:abstractNumId w:val="21"/>
  </w:num>
  <w:num w:numId="6">
    <w:abstractNumId w:val="27"/>
  </w:num>
  <w:num w:numId="7">
    <w:abstractNumId w:val="30"/>
  </w:num>
  <w:num w:numId="8">
    <w:abstractNumId w:val="7"/>
  </w:num>
  <w:num w:numId="9">
    <w:abstractNumId w:val="9"/>
  </w:num>
  <w:num w:numId="10">
    <w:abstractNumId w:val="3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4"/>
  </w:num>
  <w:num w:numId="14">
    <w:abstractNumId w:val="46"/>
  </w:num>
  <w:num w:numId="15">
    <w:abstractNumId w:val="7"/>
  </w:num>
  <w:num w:numId="16">
    <w:abstractNumId w:val="7"/>
  </w:num>
  <w:num w:numId="17">
    <w:abstractNumId w:val="7"/>
  </w:num>
  <w:num w:numId="18">
    <w:abstractNumId w:val="25"/>
  </w:num>
  <w:num w:numId="19">
    <w:abstractNumId w:val="54"/>
  </w:num>
  <w:num w:numId="20">
    <w:abstractNumId w:val="7"/>
  </w:num>
  <w:num w:numId="21">
    <w:abstractNumId w:val="7"/>
  </w:num>
  <w:num w:numId="22">
    <w:abstractNumId w:val="7"/>
  </w:num>
  <w:num w:numId="23">
    <w:abstractNumId w:val="1"/>
  </w:num>
  <w:num w:numId="24">
    <w:abstractNumId w:val="7"/>
  </w:num>
  <w:num w:numId="25">
    <w:abstractNumId w:val="36"/>
  </w:num>
  <w:num w:numId="26">
    <w:abstractNumId w:val="7"/>
  </w:num>
  <w:num w:numId="27">
    <w:abstractNumId w:val="20"/>
  </w:num>
  <w:num w:numId="28">
    <w:abstractNumId w:val="5"/>
  </w:num>
  <w:num w:numId="29">
    <w:abstractNumId w:val="7"/>
  </w:num>
  <w:num w:numId="30">
    <w:abstractNumId w:val="19"/>
  </w:num>
  <w:num w:numId="31">
    <w:abstractNumId w:val="26"/>
  </w:num>
  <w:num w:numId="32">
    <w:abstractNumId w:val="34"/>
  </w:num>
  <w:num w:numId="33">
    <w:abstractNumId w:val="52"/>
  </w:num>
  <w:num w:numId="34">
    <w:abstractNumId w:val="49"/>
  </w:num>
  <w:num w:numId="35">
    <w:abstractNumId w:val="53"/>
  </w:num>
  <w:num w:numId="36">
    <w:abstractNumId w:val="15"/>
  </w:num>
  <w:num w:numId="37">
    <w:abstractNumId w:val="14"/>
  </w:num>
  <w:num w:numId="38">
    <w:abstractNumId w:val="3"/>
  </w:num>
  <w:num w:numId="39">
    <w:abstractNumId w:val="23"/>
  </w:num>
  <w:num w:numId="40">
    <w:abstractNumId w:val="47"/>
  </w:num>
  <w:num w:numId="41">
    <w:abstractNumId w:val="51"/>
  </w:num>
  <w:num w:numId="42">
    <w:abstractNumId w:val="22"/>
  </w:num>
  <w:num w:numId="43">
    <w:abstractNumId w:val="4"/>
  </w:num>
  <w:num w:numId="44">
    <w:abstractNumId w:val="45"/>
  </w:num>
  <w:num w:numId="45">
    <w:abstractNumId w:val="17"/>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12"/>
  </w:num>
  <w:num w:numId="50">
    <w:abstractNumId w:val="7"/>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num>
  <w:num w:numId="55">
    <w:abstractNumId w:val="7"/>
  </w:num>
  <w:num w:numId="56">
    <w:abstractNumId w:val="7"/>
  </w:num>
  <w:num w:numId="57">
    <w:abstractNumId w:val="7"/>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7"/>
  </w:num>
  <w:num w:numId="63">
    <w:abstractNumId w:val="7"/>
  </w:num>
  <w:num w:numId="64">
    <w:abstractNumId w:val="7"/>
  </w:num>
  <w:num w:numId="65">
    <w:abstractNumId w:val="7"/>
  </w:num>
  <w:num w:numId="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
  </w:num>
  <w:num w:numId="68">
    <w:abstractNumId w:val="24"/>
  </w:num>
  <w:num w:numId="69">
    <w:abstractNumId w:val="40"/>
  </w:num>
  <w:num w:numId="70">
    <w:abstractNumId w:val="43"/>
  </w:num>
  <w:num w:numId="71">
    <w:abstractNumId w:val="50"/>
  </w:num>
  <w:num w:numId="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
  </w:num>
  <w:num w:numId="74">
    <w:abstractNumId w:val="7"/>
  </w:num>
  <w:num w:numId="75">
    <w:abstractNumId w:val="31"/>
  </w:num>
  <w:num w:numId="76">
    <w:abstractNumId w:val="41"/>
  </w:num>
  <w:num w:numId="77">
    <w:abstractNumId w:val="31"/>
    <w:lvlOverride w:ilvl="0">
      <w:startOverride w:val="1"/>
    </w:lvlOverride>
    <w:lvlOverride w:ilvl="1">
      <w:startOverride w:val="1"/>
    </w:lvlOverride>
  </w:num>
  <w:num w:numId="78">
    <w:abstractNumId w:val="7"/>
  </w:num>
  <w:num w:numId="79">
    <w:abstractNumId w:val="35"/>
    <w:lvlOverride w:ilvl="0">
      <w:lvl w:ilvl="0">
        <w:start w:val="2"/>
        <w:numFmt w:val="decimal"/>
        <w:lvlText w:val="%1"/>
        <w:lvlJc w:val="left"/>
        <w:pPr>
          <w:ind w:left="480" w:hanging="480"/>
        </w:pPr>
        <w:rPr>
          <w:rFonts w:hint="default"/>
        </w:rPr>
      </w:lvl>
    </w:lvlOverride>
    <w:lvlOverride w:ilvl="1">
      <w:lvl w:ilvl="1">
        <w:start w:val="1"/>
        <w:numFmt w:val="none"/>
        <w:lvlText w:val="3.1"/>
        <w:lvlJc w:val="left"/>
        <w:pPr>
          <w:ind w:left="480" w:hanging="480"/>
        </w:pPr>
        <w:rPr>
          <w:rFonts w:ascii="Arial" w:hAnsi="Arial" w:cs="Arial" w:hint="default"/>
        </w:rPr>
      </w:lvl>
    </w:lvlOverride>
    <w:lvlOverride w:ilvl="2">
      <w:lvl w:ilvl="2">
        <w:start w:val="1"/>
        <w:numFmt w:val="decimal"/>
        <w:lvlText w:val="%1.%2.%3"/>
        <w:lvlJc w:val="left"/>
        <w:pPr>
          <w:ind w:left="720" w:hanging="720"/>
        </w:pPr>
        <w:rPr>
          <w:rFonts w:ascii="Arial" w:hAnsi="Arial" w:cs="Arial"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80">
    <w:abstractNumId w:val="7"/>
  </w:num>
  <w:num w:numId="81">
    <w:abstractNumId w:val="18"/>
  </w:num>
  <w:num w:numId="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9"/>
  </w:num>
  <w:num w:numId="85">
    <w:abstractNumId w:val="0"/>
  </w:num>
  <w:num w:numId="86">
    <w:abstractNumId w:val="32"/>
  </w:num>
  <w:num w:numId="87">
    <w:abstractNumId w:val="7"/>
  </w:num>
  <w:num w:numId="88">
    <w:abstractNumId w:val="7"/>
  </w:num>
  <w:num w:numId="89">
    <w:abstractNumId w:val="7"/>
  </w:num>
  <w:num w:numId="90">
    <w:abstractNumId w:val="7"/>
  </w:num>
  <w:num w:numId="91">
    <w:abstractNumId w:val="39"/>
  </w:num>
  <w:num w:numId="92">
    <w:abstractNumId w:val="48"/>
  </w:num>
  <w:num w:numId="93">
    <w:abstractNumId w:val="8"/>
  </w:num>
  <w:num w:numId="94">
    <w:abstractNumId w:val="16"/>
  </w:num>
  <w:num w:numId="95">
    <w:abstractNumId w:val="8"/>
    <w:lvlOverride w:ilvl="0">
      <w:startOverride w:val="1"/>
    </w:lvlOverride>
  </w:num>
  <w:num w:numId="96">
    <w:abstractNumId w:val="39"/>
    <w:lvlOverride w:ilvl="0">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ECB"/>
    <w:rsid w:val="00005729"/>
    <w:rsid w:val="000060BA"/>
    <w:rsid w:val="000111BC"/>
    <w:rsid w:val="000123F7"/>
    <w:rsid w:val="0001525B"/>
    <w:rsid w:val="00016924"/>
    <w:rsid w:val="000178D9"/>
    <w:rsid w:val="00022514"/>
    <w:rsid w:val="000271E0"/>
    <w:rsid w:val="00027330"/>
    <w:rsid w:val="000273FA"/>
    <w:rsid w:val="00033C5C"/>
    <w:rsid w:val="000402A4"/>
    <w:rsid w:val="00050819"/>
    <w:rsid w:val="00052BC4"/>
    <w:rsid w:val="00053BCE"/>
    <w:rsid w:val="0005586C"/>
    <w:rsid w:val="0006203D"/>
    <w:rsid w:val="00065FF3"/>
    <w:rsid w:val="00067DFB"/>
    <w:rsid w:val="00070BC1"/>
    <w:rsid w:val="000750FA"/>
    <w:rsid w:val="0008065B"/>
    <w:rsid w:val="00085F81"/>
    <w:rsid w:val="000924D6"/>
    <w:rsid w:val="00095D3A"/>
    <w:rsid w:val="000A17FE"/>
    <w:rsid w:val="000A4ED0"/>
    <w:rsid w:val="000A54FC"/>
    <w:rsid w:val="000A7357"/>
    <w:rsid w:val="000B1198"/>
    <w:rsid w:val="000B14AF"/>
    <w:rsid w:val="000B2C94"/>
    <w:rsid w:val="000B2FF0"/>
    <w:rsid w:val="000B3187"/>
    <w:rsid w:val="000B3AB7"/>
    <w:rsid w:val="000C2268"/>
    <w:rsid w:val="000D078E"/>
    <w:rsid w:val="000D18B2"/>
    <w:rsid w:val="000D1B92"/>
    <w:rsid w:val="000D1D1A"/>
    <w:rsid w:val="000D4647"/>
    <w:rsid w:val="000D4A42"/>
    <w:rsid w:val="000D525B"/>
    <w:rsid w:val="000D5DD2"/>
    <w:rsid w:val="000D63EC"/>
    <w:rsid w:val="000E1A82"/>
    <w:rsid w:val="000F404D"/>
    <w:rsid w:val="000F4191"/>
    <w:rsid w:val="000F4790"/>
    <w:rsid w:val="00100D96"/>
    <w:rsid w:val="001010C3"/>
    <w:rsid w:val="001039D8"/>
    <w:rsid w:val="0010570D"/>
    <w:rsid w:val="0011391E"/>
    <w:rsid w:val="0011643F"/>
    <w:rsid w:val="00116DD3"/>
    <w:rsid w:val="0012281E"/>
    <w:rsid w:val="001313B0"/>
    <w:rsid w:val="00132428"/>
    <w:rsid w:val="0013340A"/>
    <w:rsid w:val="001366D1"/>
    <w:rsid w:val="00137967"/>
    <w:rsid w:val="001452CC"/>
    <w:rsid w:val="00153020"/>
    <w:rsid w:val="00153763"/>
    <w:rsid w:val="00155566"/>
    <w:rsid w:val="00157FAA"/>
    <w:rsid w:val="00157FFE"/>
    <w:rsid w:val="001600D3"/>
    <w:rsid w:val="00160E39"/>
    <w:rsid w:val="0018412A"/>
    <w:rsid w:val="00184BD7"/>
    <w:rsid w:val="00187496"/>
    <w:rsid w:val="001917FB"/>
    <w:rsid w:val="00191A84"/>
    <w:rsid w:val="001920B3"/>
    <w:rsid w:val="00192BA3"/>
    <w:rsid w:val="00192D4F"/>
    <w:rsid w:val="001A0B53"/>
    <w:rsid w:val="001A542B"/>
    <w:rsid w:val="001B0550"/>
    <w:rsid w:val="001C39D1"/>
    <w:rsid w:val="001C59EE"/>
    <w:rsid w:val="001C7539"/>
    <w:rsid w:val="001C7B36"/>
    <w:rsid w:val="001D01DD"/>
    <w:rsid w:val="001D06CA"/>
    <w:rsid w:val="001D2216"/>
    <w:rsid w:val="001D22D1"/>
    <w:rsid w:val="001D25AB"/>
    <w:rsid w:val="001D4C40"/>
    <w:rsid w:val="001D5888"/>
    <w:rsid w:val="001E0C68"/>
    <w:rsid w:val="001E2E70"/>
    <w:rsid w:val="001E631F"/>
    <w:rsid w:val="001E64A8"/>
    <w:rsid w:val="001E69FD"/>
    <w:rsid w:val="001F0CFD"/>
    <w:rsid w:val="001F12D5"/>
    <w:rsid w:val="00200235"/>
    <w:rsid w:val="0020031D"/>
    <w:rsid w:val="00200431"/>
    <w:rsid w:val="00201E03"/>
    <w:rsid w:val="00201E6C"/>
    <w:rsid w:val="00211226"/>
    <w:rsid w:val="00212A4A"/>
    <w:rsid w:val="002151FC"/>
    <w:rsid w:val="0021622D"/>
    <w:rsid w:val="0022069B"/>
    <w:rsid w:val="00222FAB"/>
    <w:rsid w:val="00227479"/>
    <w:rsid w:val="00231681"/>
    <w:rsid w:val="00234BA2"/>
    <w:rsid w:val="00235CF5"/>
    <w:rsid w:val="002446DB"/>
    <w:rsid w:val="002474E4"/>
    <w:rsid w:val="002506BF"/>
    <w:rsid w:val="00254393"/>
    <w:rsid w:val="0025627C"/>
    <w:rsid w:val="00262884"/>
    <w:rsid w:val="002629E7"/>
    <w:rsid w:val="00262A41"/>
    <w:rsid w:val="00263D9C"/>
    <w:rsid w:val="002649BF"/>
    <w:rsid w:val="00267580"/>
    <w:rsid w:val="00271371"/>
    <w:rsid w:val="0027419B"/>
    <w:rsid w:val="00276172"/>
    <w:rsid w:val="0028127B"/>
    <w:rsid w:val="00282A2C"/>
    <w:rsid w:val="00284BDA"/>
    <w:rsid w:val="00284D8A"/>
    <w:rsid w:val="00286679"/>
    <w:rsid w:val="002906F5"/>
    <w:rsid w:val="002914E9"/>
    <w:rsid w:val="00293530"/>
    <w:rsid w:val="00297110"/>
    <w:rsid w:val="002A061D"/>
    <w:rsid w:val="002A0E5C"/>
    <w:rsid w:val="002A349F"/>
    <w:rsid w:val="002A369E"/>
    <w:rsid w:val="002A5995"/>
    <w:rsid w:val="002B1349"/>
    <w:rsid w:val="002B1F76"/>
    <w:rsid w:val="002B41AE"/>
    <w:rsid w:val="002B6D47"/>
    <w:rsid w:val="002B7989"/>
    <w:rsid w:val="002C1B25"/>
    <w:rsid w:val="002C48F5"/>
    <w:rsid w:val="002C7A94"/>
    <w:rsid w:val="002D0ACB"/>
    <w:rsid w:val="002D4687"/>
    <w:rsid w:val="002D681C"/>
    <w:rsid w:val="002D71BB"/>
    <w:rsid w:val="002D797C"/>
    <w:rsid w:val="002E4EE9"/>
    <w:rsid w:val="002E793D"/>
    <w:rsid w:val="002F20CF"/>
    <w:rsid w:val="002F2C1D"/>
    <w:rsid w:val="002F3826"/>
    <w:rsid w:val="002F6C14"/>
    <w:rsid w:val="00304E74"/>
    <w:rsid w:val="00305109"/>
    <w:rsid w:val="003109A1"/>
    <w:rsid w:val="0031338B"/>
    <w:rsid w:val="003135AF"/>
    <w:rsid w:val="00314921"/>
    <w:rsid w:val="00316A95"/>
    <w:rsid w:val="00317250"/>
    <w:rsid w:val="00322007"/>
    <w:rsid w:val="00323721"/>
    <w:rsid w:val="00323C6E"/>
    <w:rsid w:val="00324847"/>
    <w:rsid w:val="00325595"/>
    <w:rsid w:val="00330A54"/>
    <w:rsid w:val="003319D5"/>
    <w:rsid w:val="0033504B"/>
    <w:rsid w:val="0033527F"/>
    <w:rsid w:val="0033738B"/>
    <w:rsid w:val="00343993"/>
    <w:rsid w:val="003451B2"/>
    <w:rsid w:val="00347AC6"/>
    <w:rsid w:val="00360326"/>
    <w:rsid w:val="00360707"/>
    <w:rsid w:val="003658E0"/>
    <w:rsid w:val="00366802"/>
    <w:rsid w:val="00370CEE"/>
    <w:rsid w:val="00372BD8"/>
    <w:rsid w:val="003841DB"/>
    <w:rsid w:val="003850AD"/>
    <w:rsid w:val="003912F3"/>
    <w:rsid w:val="003914EE"/>
    <w:rsid w:val="00392432"/>
    <w:rsid w:val="003A1979"/>
    <w:rsid w:val="003A27E0"/>
    <w:rsid w:val="003A3180"/>
    <w:rsid w:val="003A43BC"/>
    <w:rsid w:val="003A5BD2"/>
    <w:rsid w:val="003B0C98"/>
    <w:rsid w:val="003B1B64"/>
    <w:rsid w:val="003B2087"/>
    <w:rsid w:val="003C354B"/>
    <w:rsid w:val="003C6FFC"/>
    <w:rsid w:val="003D5E42"/>
    <w:rsid w:val="003D60B7"/>
    <w:rsid w:val="003D60DE"/>
    <w:rsid w:val="003E10BC"/>
    <w:rsid w:val="003E23C5"/>
    <w:rsid w:val="003E2978"/>
    <w:rsid w:val="003E3A56"/>
    <w:rsid w:val="003E4899"/>
    <w:rsid w:val="003F35E5"/>
    <w:rsid w:val="003F4AD4"/>
    <w:rsid w:val="00402CD9"/>
    <w:rsid w:val="00403CAF"/>
    <w:rsid w:val="00404204"/>
    <w:rsid w:val="0040611A"/>
    <w:rsid w:val="0040627E"/>
    <w:rsid w:val="00410AD5"/>
    <w:rsid w:val="00414107"/>
    <w:rsid w:val="0041633B"/>
    <w:rsid w:val="00417981"/>
    <w:rsid w:val="004214A5"/>
    <w:rsid w:val="0042245C"/>
    <w:rsid w:val="00423334"/>
    <w:rsid w:val="004274C6"/>
    <w:rsid w:val="00432CDC"/>
    <w:rsid w:val="00436139"/>
    <w:rsid w:val="004447B1"/>
    <w:rsid w:val="00444F95"/>
    <w:rsid w:val="00445F28"/>
    <w:rsid w:val="0045025C"/>
    <w:rsid w:val="004522DB"/>
    <w:rsid w:val="00455EF8"/>
    <w:rsid w:val="00457ECD"/>
    <w:rsid w:val="00460946"/>
    <w:rsid w:val="00460BF2"/>
    <w:rsid w:val="0046308C"/>
    <w:rsid w:val="00464C08"/>
    <w:rsid w:val="00465058"/>
    <w:rsid w:val="00470457"/>
    <w:rsid w:val="00471B1C"/>
    <w:rsid w:val="00473015"/>
    <w:rsid w:val="0047399B"/>
    <w:rsid w:val="0047421A"/>
    <w:rsid w:val="00475591"/>
    <w:rsid w:val="00477608"/>
    <w:rsid w:val="004828B6"/>
    <w:rsid w:val="004877C2"/>
    <w:rsid w:val="00491419"/>
    <w:rsid w:val="004915A8"/>
    <w:rsid w:val="00491D66"/>
    <w:rsid w:val="004A2D09"/>
    <w:rsid w:val="004A537D"/>
    <w:rsid w:val="004A5B37"/>
    <w:rsid w:val="004B5FC7"/>
    <w:rsid w:val="004B7B22"/>
    <w:rsid w:val="004C0A2B"/>
    <w:rsid w:val="004C1188"/>
    <w:rsid w:val="004C50DF"/>
    <w:rsid w:val="004C5A7D"/>
    <w:rsid w:val="004D1BC2"/>
    <w:rsid w:val="004E248A"/>
    <w:rsid w:val="004E4D5A"/>
    <w:rsid w:val="004E571D"/>
    <w:rsid w:val="004E5A82"/>
    <w:rsid w:val="004E7519"/>
    <w:rsid w:val="004F0B95"/>
    <w:rsid w:val="004F0C58"/>
    <w:rsid w:val="004F4566"/>
    <w:rsid w:val="004F56A9"/>
    <w:rsid w:val="00503983"/>
    <w:rsid w:val="00503ECD"/>
    <w:rsid w:val="005108C4"/>
    <w:rsid w:val="00511D68"/>
    <w:rsid w:val="00512C8E"/>
    <w:rsid w:val="005163F7"/>
    <w:rsid w:val="00523496"/>
    <w:rsid w:val="00523B20"/>
    <w:rsid w:val="00523C16"/>
    <w:rsid w:val="005249FE"/>
    <w:rsid w:val="00527ED0"/>
    <w:rsid w:val="00532409"/>
    <w:rsid w:val="00543FD8"/>
    <w:rsid w:val="0055082A"/>
    <w:rsid w:val="00551C43"/>
    <w:rsid w:val="00551FA5"/>
    <w:rsid w:val="00553D6C"/>
    <w:rsid w:val="0055426A"/>
    <w:rsid w:val="005551AB"/>
    <w:rsid w:val="00556711"/>
    <w:rsid w:val="00562372"/>
    <w:rsid w:val="00562F4C"/>
    <w:rsid w:val="00566525"/>
    <w:rsid w:val="005667C4"/>
    <w:rsid w:val="005740A9"/>
    <w:rsid w:val="0057472C"/>
    <w:rsid w:val="005764C0"/>
    <w:rsid w:val="00583499"/>
    <w:rsid w:val="0058397B"/>
    <w:rsid w:val="00585F46"/>
    <w:rsid w:val="0058629D"/>
    <w:rsid w:val="00587F9D"/>
    <w:rsid w:val="00591681"/>
    <w:rsid w:val="005942D2"/>
    <w:rsid w:val="00594EC0"/>
    <w:rsid w:val="0059533E"/>
    <w:rsid w:val="005A0EAD"/>
    <w:rsid w:val="005A2158"/>
    <w:rsid w:val="005A46F6"/>
    <w:rsid w:val="005A4F20"/>
    <w:rsid w:val="005B2A6C"/>
    <w:rsid w:val="005C1B60"/>
    <w:rsid w:val="005C228D"/>
    <w:rsid w:val="005C2368"/>
    <w:rsid w:val="005D1614"/>
    <w:rsid w:val="005D18DF"/>
    <w:rsid w:val="005D58FE"/>
    <w:rsid w:val="005E068A"/>
    <w:rsid w:val="005E0762"/>
    <w:rsid w:val="005E0A04"/>
    <w:rsid w:val="005E1B07"/>
    <w:rsid w:val="005E370C"/>
    <w:rsid w:val="005E6CA1"/>
    <w:rsid w:val="005E76E4"/>
    <w:rsid w:val="005F01DC"/>
    <w:rsid w:val="005F3EBC"/>
    <w:rsid w:val="005F616F"/>
    <w:rsid w:val="005F6D0D"/>
    <w:rsid w:val="005F71CB"/>
    <w:rsid w:val="006048D5"/>
    <w:rsid w:val="00610852"/>
    <w:rsid w:val="00611F54"/>
    <w:rsid w:val="00613285"/>
    <w:rsid w:val="0061383D"/>
    <w:rsid w:val="00616A61"/>
    <w:rsid w:val="0061737A"/>
    <w:rsid w:val="006224E6"/>
    <w:rsid w:val="00622FDA"/>
    <w:rsid w:val="00623FCF"/>
    <w:rsid w:val="00623FE2"/>
    <w:rsid w:val="00625892"/>
    <w:rsid w:val="00631014"/>
    <w:rsid w:val="00634BAE"/>
    <w:rsid w:val="006352AA"/>
    <w:rsid w:val="00642C34"/>
    <w:rsid w:val="00647C00"/>
    <w:rsid w:val="006503DF"/>
    <w:rsid w:val="006545C5"/>
    <w:rsid w:val="00657E3D"/>
    <w:rsid w:val="00661DD4"/>
    <w:rsid w:val="006655BC"/>
    <w:rsid w:val="00672243"/>
    <w:rsid w:val="00672273"/>
    <w:rsid w:val="00672481"/>
    <w:rsid w:val="00673784"/>
    <w:rsid w:val="00677A93"/>
    <w:rsid w:val="00680C13"/>
    <w:rsid w:val="00684D82"/>
    <w:rsid w:val="0068786E"/>
    <w:rsid w:val="006878A7"/>
    <w:rsid w:val="006904C0"/>
    <w:rsid w:val="00690AC9"/>
    <w:rsid w:val="00690C9B"/>
    <w:rsid w:val="00697C26"/>
    <w:rsid w:val="006A443A"/>
    <w:rsid w:val="006A5195"/>
    <w:rsid w:val="006A6F37"/>
    <w:rsid w:val="006B065D"/>
    <w:rsid w:val="006C0EF1"/>
    <w:rsid w:val="006C230C"/>
    <w:rsid w:val="006C2FCA"/>
    <w:rsid w:val="006C699F"/>
    <w:rsid w:val="006D0665"/>
    <w:rsid w:val="006D0824"/>
    <w:rsid w:val="006D407C"/>
    <w:rsid w:val="006D6891"/>
    <w:rsid w:val="006E0B28"/>
    <w:rsid w:val="006E5DC8"/>
    <w:rsid w:val="006F54E8"/>
    <w:rsid w:val="006F6A26"/>
    <w:rsid w:val="0070198B"/>
    <w:rsid w:val="00703B81"/>
    <w:rsid w:val="00706DF5"/>
    <w:rsid w:val="00712F26"/>
    <w:rsid w:val="00716132"/>
    <w:rsid w:val="007163E6"/>
    <w:rsid w:val="007170B4"/>
    <w:rsid w:val="00717FF0"/>
    <w:rsid w:val="00720591"/>
    <w:rsid w:val="007215D4"/>
    <w:rsid w:val="00724A6A"/>
    <w:rsid w:val="00726787"/>
    <w:rsid w:val="00730861"/>
    <w:rsid w:val="00731881"/>
    <w:rsid w:val="007322F9"/>
    <w:rsid w:val="0073776D"/>
    <w:rsid w:val="00743E8B"/>
    <w:rsid w:val="00744D86"/>
    <w:rsid w:val="00746872"/>
    <w:rsid w:val="00746D89"/>
    <w:rsid w:val="007522A6"/>
    <w:rsid w:val="007665C6"/>
    <w:rsid w:val="00772003"/>
    <w:rsid w:val="00776F69"/>
    <w:rsid w:val="00781120"/>
    <w:rsid w:val="00781CBC"/>
    <w:rsid w:val="0078214C"/>
    <w:rsid w:val="00785392"/>
    <w:rsid w:val="00792B03"/>
    <w:rsid w:val="007A03A1"/>
    <w:rsid w:val="007A3268"/>
    <w:rsid w:val="007A6503"/>
    <w:rsid w:val="007B2C23"/>
    <w:rsid w:val="007C0659"/>
    <w:rsid w:val="007C780F"/>
    <w:rsid w:val="007C7BEF"/>
    <w:rsid w:val="007D33A8"/>
    <w:rsid w:val="007E0ED8"/>
    <w:rsid w:val="007F5608"/>
    <w:rsid w:val="007F61FE"/>
    <w:rsid w:val="00803065"/>
    <w:rsid w:val="00803756"/>
    <w:rsid w:val="0080408E"/>
    <w:rsid w:val="0080695A"/>
    <w:rsid w:val="00807F99"/>
    <w:rsid w:val="00810F28"/>
    <w:rsid w:val="00812B3F"/>
    <w:rsid w:val="0081410D"/>
    <w:rsid w:val="00814C9A"/>
    <w:rsid w:val="00816B43"/>
    <w:rsid w:val="0082061C"/>
    <w:rsid w:val="00824A78"/>
    <w:rsid w:val="00824A8C"/>
    <w:rsid w:val="008266DB"/>
    <w:rsid w:val="00826C3F"/>
    <w:rsid w:val="008273AE"/>
    <w:rsid w:val="00830F39"/>
    <w:rsid w:val="00831AED"/>
    <w:rsid w:val="00835391"/>
    <w:rsid w:val="008400B1"/>
    <w:rsid w:val="00840D6A"/>
    <w:rsid w:val="00842278"/>
    <w:rsid w:val="00843972"/>
    <w:rsid w:val="0084558A"/>
    <w:rsid w:val="00850BFD"/>
    <w:rsid w:val="0086051E"/>
    <w:rsid w:val="0086544F"/>
    <w:rsid w:val="00867816"/>
    <w:rsid w:val="0087260B"/>
    <w:rsid w:val="00873120"/>
    <w:rsid w:val="00875473"/>
    <w:rsid w:val="0087637D"/>
    <w:rsid w:val="00880924"/>
    <w:rsid w:val="00881434"/>
    <w:rsid w:val="0088145C"/>
    <w:rsid w:val="00884197"/>
    <w:rsid w:val="00884CFA"/>
    <w:rsid w:val="0088615D"/>
    <w:rsid w:val="00891983"/>
    <w:rsid w:val="008922D9"/>
    <w:rsid w:val="0089259C"/>
    <w:rsid w:val="0089287C"/>
    <w:rsid w:val="008973E3"/>
    <w:rsid w:val="00897964"/>
    <w:rsid w:val="008A080C"/>
    <w:rsid w:val="008A339D"/>
    <w:rsid w:val="008A59BE"/>
    <w:rsid w:val="008A6540"/>
    <w:rsid w:val="008B2485"/>
    <w:rsid w:val="008B288B"/>
    <w:rsid w:val="008C045A"/>
    <w:rsid w:val="008C6C16"/>
    <w:rsid w:val="008C7110"/>
    <w:rsid w:val="008D7A72"/>
    <w:rsid w:val="008E14EB"/>
    <w:rsid w:val="008E26D8"/>
    <w:rsid w:val="008E2966"/>
    <w:rsid w:val="008F2DFC"/>
    <w:rsid w:val="008F457E"/>
    <w:rsid w:val="008F5EA5"/>
    <w:rsid w:val="008F7037"/>
    <w:rsid w:val="008F7CF8"/>
    <w:rsid w:val="0090000D"/>
    <w:rsid w:val="00901C60"/>
    <w:rsid w:val="00901D62"/>
    <w:rsid w:val="00903694"/>
    <w:rsid w:val="009062C7"/>
    <w:rsid w:val="00911C08"/>
    <w:rsid w:val="0091232E"/>
    <w:rsid w:val="009178DF"/>
    <w:rsid w:val="00917E70"/>
    <w:rsid w:val="00923FFE"/>
    <w:rsid w:val="00924A7F"/>
    <w:rsid w:val="00925C51"/>
    <w:rsid w:val="00927325"/>
    <w:rsid w:val="00932A00"/>
    <w:rsid w:val="00932A21"/>
    <w:rsid w:val="00933B10"/>
    <w:rsid w:val="00935104"/>
    <w:rsid w:val="00936021"/>
    <w:rsid w:val="00945BF9"/>
    <w:rsid w:val="009529EF"/>
    <w:rsid w:val="00957013"/>
    <w:rsid w:val="009606FB"/>
    <w:rsid w:val="00962054"/>
    <w:rsid w:val="00962388"/>
    <w:rsid w:val="00966550"/>
    <w:rsid w:val="00971BA3"/>
    <w:rsid w:val="00974BFF"/>
    <w:rsid w:val="00975ADF"/>
    <w:rsid w:val="00975DE2"/>
    <w:rsid w:val="009823FC"/>
    <w:rsid w:val="009872FC"/>
    <w:rsid w:val="00987836"/>
    <w:rsid w:val="00992BAA"/>
    <w:rsid w:val="009A7B02"/>
    <w:rsid w:val="009B1883"/>
    <w:rsid w:val="009B1E0C"/>
    <w:rsid w:val="009B4277"/>
    <w:rsid w:val="009C0C60"/>
    <w:rsid w:val="009C4B7C"/>
    <w:rsid w:val="009C5A54"/>
    <w:rsid w:val="009D1910"/>
    <w:rsid w:val="009D3D01"/>
    <w:rsid w:val="009D5DD9"/>
    <w:rsid w:val="009D6965"/>
    <w:rsid w:val="009E1D13"/>
    <w:rsid w:val="009E3F2F"/>
    <w:rsid w:val="009E4851"/>
    <w:rsid w:val="009F435E"/>
    <w:rsid w:val="009F7352"/>
    <w:rsid w:val="009F7FF3"/>
    <w:rsid w:val="00A01580"/>
    <w:rsid w:val="00A022BD"/>
    <w:rsid w:val="00A02C24"/>
    <w:rsid w:val="00A03DBB"/>
    <w:rsid w:val="00A06FB4"/>
    <w:rsid w:val="00A10900"/>
    <w:rsid w:val="00A12C42"/>
    <w:rsid w:val="00A14070"/>
    <w:rsid w:val="00A16D24"/>
    <w:rsid w:val="00A24465"/>
    <w:rsid w:val="00A26400"/>
    <w:rsid w:val="00A300E4"/>
    <w:rsid w:val="00A32B40"/>
    <w:rsid w:val="00A42924"/>
    <w:rsid w:val="00A46337"/>
    <w:rsid w:val="00A52A3B"/>
    <w:rsid w:val="00A54013"/>
    <w:rsid w:val="00A542D0"/>
    <w:rsid w:val="00A625FF"/>
    <w:rsid w:val="00A64EFE"/>
    <w:rsid w:val="00A66EFA"/>
    <w:rsid w:val="00A67407"/>
    <w:rsid w:val="00A7151B"/>
    <w:rsid w:val="00A75CD9"/>
    <w:rsid w:val="00A77C7A"/>
    <w:rsid w:val="00A80880"/>
    <w:rsid w:val="00A80CBC"/>
    <w:rsid w:val="00A81405"/>
    <w:rsid w:val="00A83697"/>
    <w:rsid w:val="00A838CE"/>
    <w:rsid w:val="00A8487E"/>
    <w:rsid w:val="00A862ED"/>
    <w:rsid w:val="00A90692"/>
    <w:rsid w:val="00A92ABB"/>
    <w:rsid w:val="00A92FD6"/>
    <w:rsid w:val="00A9516B"/>
    <w:rsid w:val="00A953D0"/>
    <w:rsid w:val="00A96DB5"/>
    <w:rsid w:val="00AA322C"/>
    <w:rsid w:val="00AA42A6"/>
    <w:rsid w:val="00AA49B9"/>
    <w:rsid w:val="00AA523A"/>
    <w:rsid w:val="00AB437D"/>
    <w:rsid w:val="00AC2B47"/>
    <w:rsid w:val="00AC397C"/>
    <w:rsid w:val="00AC3980"/>
    <w:rsid w:val="00AC4150"/>
    <w:rsid w:val="00AC5442"/>
    <w:rsid w:val="00AC68A9"/>
    <w:rsid w:val="00AC7500"/>
    <w:rsid w:val="00AD03D9"/>
    <w:rsid w:val="00AD0B59"/>
    <w:rsid w:val="00AD44FD"/>
    <w:rsid w:val="00AD7006"/>
    <w:rsid w:val="00AD7684"/>
    <w:rsid w:val="00AE174F"/>
    <w:rsid w:val="00AE3A77"/>
    <w:rsid w:val="00AE5475"/>
    <w:rsid w:val="00AF29D9"/>
    <w:rsid w:val="00B00D6A"/>
    <w:rsid w:val="00B04341"/>
    <w:rsid w:val="00B06B2C"/>
    <w:rsid w:val="00B07B8E"/>
    <w:rsid w:val="00B115CD"/>
    <w:rsid w:val="00B164B9"/>
    <w:rsid w:val="00B16911"/>
    <w:rsid w:val="00B227E0"/>
    <w:rsid w:val="00B250C8"/>
    <w:rsid w:val="00B32570"/>
    <w:rsid w:val="00B35062"/>
    <w:rsid w:val="00B43BB5"/>
    <w:rsid w:val="00B446C1"/>
    <w:rsid w:val="00B50350"/>
    <w:rsid w:val="00B51978"/>
    <w:rsid w:val="00B53552"/>
    <w:rsid w:val="00B5586C"/>
    <w:rsid w:val="00B57062"/>
    <w:rsid w:val="00B6132D"/>
    <w:rsid w:val="00B61B4C"/>
    <w:rsid w:val="00B61E93"/>
    <w:rsid w:val="00B6296E"/>
    <w:rsid w:val="00B63A17"/>
    <w:rsid w:val="00B67296"/>
    <w:rsid w:val="00B67624"/>
    <w:rsid w:val="00B75E41"/>
    <w:rsid w:val="00B84FA3"/>
    <w:rsid w:val="00B852FB"/>
    <w:rsid w:val="00B85CA9"/>
    <w:rsid w:val="00B861F5"/>
    <w:rsid w:val="00B92036"/>
    <w:rsid w:val="00B94BB6"/>
    <w:rsid w:val="00B96DD2"/>
    <w:rsid w:val="00B97354"/>
    <w:rsid w:val="00B97E1B"/>
    <w:rsid w:val="00BA2025"/>
    <w:rsid w:val="00BA2976"/>
    <w:rsid w:val="00BA651C"/>
    <w:rsid w:val="00BA7594"/>
    <w:rsid w:val="00BB5EB3"/>
    <w:rsid w:val="00BC3B9B"/>
    <w:rsid w:val="00BC4ECB"/>
    <w:rsid w:val="00BC5A2B"/>
    <w:rsid w:val="00BC73B2"/>
    <w:rsid w:val="00BD0276"/>
    <w:rsid w:val="00BD12E0"/>
    <w:rsid w:val="00BD1C9E"/>
    <w:rsid w:val="00BE0CCF"/>
    <w:rsid w:val="00BE1E34"/>
    <w:rsid w:val="00BE3F9A"/>
    <w:rsid w:val="00BE6BC9"/>
    <w:rsid w:val="00BF09FF"/>
    <w:rsid w:val="00BF763A"/>
    <w:rsid w:val="00C0062F"/>
    <w:rsid w:val="00C00C66"/>
    <w:rsid w:val="00C01E49"/>
    <w:rsid w:val="00C024E6"/>
    <w:rsid w:val="00C03BEB"/>
    <w:rsid w:val="00C11331"/>
    <w:rsid w:val="00C1511B"/>
    <w:rsid w:val="00C1537D"/>
    <w:rsid w:val="00C21E37"/>
    <w:rsid w:val="00C23AB4"/>
    <w:rsid w:val="00C2563C"/>
    <w:rsid w:val="00C305D3"/>
    <w:rsid w:val="00C3350B"/>
    <w:rsid w:val="00C33E32"/>
    <w:rsid w:val="00C365A7"/>
    <w:rsid w:val="00C37088"/>
    <w:rsid w:val="00C41FD0"/>
    <w:rsid w:val="00C42BC2"/>
    <w:rsid w:val="00C46747"/>
    <w:rsid w:val="00C50CF3"/>
    <w:rsid w:val="00C51105"/>
    <w:rsid w:val="00C57480"/>
    <w:rsid w:val="00C60C56"/>
    <w:rsid w:val="00C67021"/>
    <w:rsid w:val="00C67C07"/>
    <w:rsid w:val="00C71E2D"/>
    <w:rsid w:val="00C726F1"/>
    <w:rsid w:val="00C73AEB"/>
    <w:rsid w:val="00C80D5F"/>
    <w:rsid w:val="00C83315"/>
    <w:rsid w:val="00C84013"/>
    <w:rsid w:val="00C8576C"/>
    <w:rsid w:val="00C8616F"/>
    <w:rsid w:val="00C865F5"/>
    <w:rsid w:val="00C87900"/>
    <w:rsid w:val="00C90BDA"/>
    <w:rsid w:val="00C91C62"/>
    <w:rsid w:val="00CA37B7"/>
    <w:rsid w:val="00CA7578"/>
    <w:rsid w:val="00CA7E28"/>
    <w:rsid w:val="00CB6008"/>
    <w:rsid w:val="00CC1EAF"/>
    <w:rsid w:val="00CC28E2"/>
    <w:rsid w:val="00CC35AE"/>
    <w:rsid w:val="00CC71B3"/>
    <w:rsid w:val="00CC7279"/>
    <w:rsid w:val="00CD3158"/>
    <w:rsid w:val="00CD487E"/>
    <w:rsid w:val="00CD5240"/>
    <w:rsid w:val="00CD5399"/>
    <w:rsid w:val="00CD7050"/>
    <w:rsid w:val="00CD7A04"/>
    <w:rsid w:val="00CE0452"/>
    <w:rsid w:val="00CE1A5C"/>
    <w:rsid w:val="00CF40EB"/>
    <w:rsid w:val="00CF6330"/>
    <w:rsid w:val="00D01AC6"/>
    <w:rsid w:val="00D01F14"/>
    <w:rsid w:val="00D07E15"/>
    <w:rsid w:val="00D16A7D"/>
    <w:rsid w:val="00D179B8"/>
    <w:rsid w:val="00D17DA6"/>
    <w:rsid w:val="00D248F4"/>
    <w:rsid w:val="00D24FC9"/>
    <w:rsid w:val="00D27259"/>
    <w:rsid w:val="00D3110C"/>
    <w:rsid w:val="00D33F7E"/>
    <w:rsid w:val="00D35300"/>
    <w:rsid w:val="00D37E53"/>
    <w:rsid w:val="00D41353"/>
    <w:rsid w:val="00D457A1"/>
    <w:rsid w:val="00D45B23"/>
    <w:rsid w:val="00D546D7"/>
    <w:rsid w:val="00D61227"/>
    <w:rsid w:val="00D61A9B"/>
    <w:rsid w:val="00D62BD0"/>
    <w:rsid w:val="00D6437A"/>
    <w:rsid w:val="00D645DC"/>
    <w:rsid w:val="00D672AE"/>
    <w:rsid w:val="00D715AE"/>
    <w:rsid w:val="00D74DEC"/>
    <w:rsid w:val="00D80070"/>
    <w:rsid w:val="00D84BF5"/>
    <w:rsid w:val="00D859DE"/>
    <w:rsid w:val="00D87673"/>
    <w:rsid w:val="00D903C5"/>
    <w:rsid w:val="00D917A8"/>
    <w:rsid w:val="00D92DA5"/>
    <w:rsid w:val="00D92E4C"/>
    <w:rsid w:val="00D93E66"/>
    <w:rsid w:val="00D9430C"/>
    <w:rsid w:val="00D97C32"/>
    <w:rsid w:val="00DA4405"/>
    <w:rsid w:val="00DA577B"/>
    <w:rsid w:val="00DA643E"/>
    <w:rsid w:val="00DA6710"/>
    <w:rsid w:val="00DA674D"/>
    <w:rsid w:val="00DB253B"/>
    <w:rsid w:val="00DB28EF"/>
    <w:rsid w:val="00DB5B80"/>
    <w:rsid w:val="00DC0766"/>
    <w:rsid w:val="00DC27EE"/>
    <w:rsid w:val="00DC4130"/>
    <w:rsid w:val="00DC43BA"/>
    <w:rsid w:val="00DC6E53"/>
    <w:rsid w:val="00DD06BD"/>
    <w:rsid w:val="00DD15FB"/>
    <w:rsid w:val="00DD1790"/>
    <w:rsid w:val="00DD499A"/>
    <w:rsid w:val="00DE0666"/>
    <w:rsid w:val="00DE0C97"/>
    <w:rsid w:val="00DE343C"/>
    <w:rsid w:val="00DF2F3F"/>
    <w:rsid w:val="00DF5F30"/>
    <w:rsid w:val="00DF6A91"/>
    <w:rsid w:val="00DF758D"/>
    <w:rsid w:val="00E0312B"/>
    <w:rsid w:val="00E06F3A"/>
    <w:rsid w:val="00E1013C"/>
    <w:rsid w:val="00E120E7"/>
    <w:rsid w:val="00E127B1"/>
    <w:rsid w:val="00E169BB"/>
    <w:rsid w:val="00E21989"/>
    <w:rsid w:val="00E21B89"/>
    <w:rsid w:val="00E24ABA"/>
    <w:rsid w:val="00E30D61"/>
    <w:rsid w:val="00E3241A"/>
    <w:rsid w:val="00E37302"/>
    <w:rsid w:val="00E41149"/>
    <w:rsid w:val="00E46186"/>
    <w:rsid w:val="00E47BB5"/>
    <w:rsid w:val="00E5127E"/>
    <w:rsid w:val="00E51750"/>
    <w:rsid w:val="00E517C4"/>
    <w:rsid w:val="00E54705"/>
    <w:rsid w:val="00E5591C"/>
    <w:rsid w:val="00E5612B"/>
    <w:rsid w:val="00E569F0"/>
    <w:rsid w:val="00E64E0F"/>
    <w:rsid w:val="00E66AE1"/>
    <w:rsid w:val="00E7224A"/>
    <w:rsid w:val="00E72DF4"/>
    <w:rsid w:val="00E72E3A"/>
    <w:rsid w:val="00E77E07"/>
    <w:rsid w:val="00E81DEB"/>
    <w:rsid w:val="00E82B8B"/>
    <w:rsid w:val="00E83743"/>
    <w:rsid w:val="00E85BB1"/>
    <w:rsid w:val="00E86A45"/>
    <w:rsid w:val="00E90A54"/>
    <w:rsid w:val="00E9220D"/>
    <w:rsid w:val="00E93A0F"/>
    <w:rsid w:val="00E9429B"/>
    <w:rsid w:val="00E94B80"/>
    <w:rsid w:val="00E95402"/>
    <w:rsid w:val="00E955D1"/>
    <w:rsid w:val="00E964C0"/>
    <w:rsid w:val="00E96BFD"/>
    <w:rsid w:val="00E97751"/>
    <w:rsid w:val="00EA03F6"/>
    <w:rsid w:val="00EA07D1"/>
    <w:rsid w:val="00EA5A7A"/>
    <w:rsid w:val="00EA5C66"/>
    <w:rsid w:val="00EA6BCA"/>
    <w:rsid w:val="00EB3FB2"/>
    <w:rsid w:val="00EB609C"/>
    <w:rsid w:val="00EB7B06"/>
    <w:rsid w:val="00EC5E16"/>
    <w:rsid w:val="00EC70E6"/>
    <w:rsid w:val="00ED2E68"/>
    <w:rsid w:val="00EE0798"/>
    <w:rsid w:val="00EE40A7"/>
    <w:rsid w:val="00EE57AF"/>
    <w:rsid w:val="00EE5D8F"/>
    <w:rsid w:val="00EE5FB4"/>
    <w:rsid w:val="00EE765A"/>
    <w:rsid w:val="00EF031F"/>
    <w:rsid w:val="00EF1EC9"/>
    <w:rsid w:val="00EF46F2"/>
    <w:rsid w:val="00F05910"/>
    <w:rsid w:val="00F075DB"/>
    <w:rsid w:val="00F12189"/>
    <w:rsid w:val="00F13C9C"/>
    <w:rsid w:val="00F14938"/>
    <w:rsid w:val="00F1579E"/>
    <w:rsid w:val="00F17804"/>
    <w:rsid w:val="00F200C4"/>
    <w:rsid w:val="00F2521C"/>
    <w:rsid w:val="00F2565B"/>
    <w:rsid w:val="00F25E1C"/>
    <w:rsid w:val="00F3003B"/>
    <w:rsid w:val="00F31FF9"/>
    <w:rsid w:val="00F32A28"/>
    <w:rsid w:val="00F4239F"/>
    <w:rsid w:val="00F4464E"/>
    <w:rsid w:val="00F45D7B"/>
    <w:rsid w:val="00F55CF7"/>
    <w:rsid w:val="00F6037F"/>
    <w:rsid w:val="00F6039A"/>
    <w:rsid w:val="00F6047B"/>
    <w:rsid w:val="00F61BB8"/>
    <w:rsid w:val="00F62E57"/>
    <w:rsid w:val="00F66B8F"/>
    <w:rsid w:val="00F675EF"/>
    <w:rsid w:val="00F70CC8"/>
    <w:rsid w:val="00F7277D"/>
    <w:rsid w:val="00F90A77"/>
    <w:rsid w:val="00F90A9B"/>
    <w:rsid w:val="00F92419"/>
    <w:rsid w:val="00F95AC9"/>
    <w:rsid w:val="00FA0360"/>
    <w:rsid w:val="00FA2D79"/>
    <w:rsid w:val="00FA3116"/>
    <w:rsid w:val="00FA6277"/>
    <w:rsid w:val="00FB1690"/>
    <w:rsid w:val="00FB1A8D"/>
    <w:rsid w:val="00FB2154"/>
    <w:rsid w:val="00FB485F"/>
    <w:rsid w:val="00FB496C"/>
    <w:rsid w:val="00FB4CBB"/>
    <w:rsid w:val="00FB6A34"/>
    <w:rsid w:val="00FC1D1E"/>
    <w:rsid w:val="00FC4AF7"/>
    <w:rsid w:val="00FC5CC3"/>
    <w:rsid w:val="00FC6058"/>
    <w:rsid w:val="00FD25AF"/>
    <w:rsid w:val="00FD53DE"/>
    <w:rsid w:val="00FE09E8"/>
    <w:rsid w:val="00FE1FC1"/>
    <w:rsid w:val="00FE79D4"/>
    <w:rsid w:val="00FE7C7D"/>
    <w:rsid w:val="00FF0736"/>
    <w:rsid w:val="00FF1009"/>
    <w:rsid w:val="00FF28A1"/>
    <w:rsid w:val="08E16421"/>
    <w:rsid w:val="5BFE3151"/>
    <w:rsid w:val="76380A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C47A7"/>
  <w15:docId w15:val="{2CFBA376-F0E4-4490-930B-2A1603E42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80F"/>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l4"/>
    <w:basedOn w:val="HouseStyleBase"/>
    <w:link w:val="Heading4Char"/>
    <w:uiPriority w:val="9"/>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uiPriority w:val="39"/>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uiPriority w:val="39"/>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4"/>
      </w:numPr>
    </w:pPr>
  </w:style>
  <w:style w:type="paragraph" w:styleId="BodyTextIndent2">
    <w:name w:val="Body Text Indent 2"/>
    <w:basedOn w:val="HouseStyleBase"/>
    <w:link w:val="BodyTextIndent2Char"/>
    <w:rsid w:val="00AA7115"/>
    <w:pPr>
      <w:numPr>
        <w:ilvl w:val="1"/>
        <w:numId w:val="4"/>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4"/>
      </w:numPr>
      <w:outlineLvl w:val="0"/>
    </w:pPr>
  </w:style>
  <w:style w:type="paragraph" w:customStyle="1" w:styleId="DefinitionNumbering2">
    <w:name w:val="Definition Numbering 2"/>
    <w:basedOn w:val="HouseStyleBase"/>
    <w:rsid w:val="00AA7115"/>
    <w:pPr>
      <w:numPr>
        <w:ilvl w:val="3"/>
        <w:numId w:val="4"/>
      </w:numPr>
      <w:outlineLvl w:val="1"/>
    </w:pPr>
  </w:style>
  <w:style w:type="paragraph" w:customStyle="1" w:styleId="DefinitionNumbering3">
    <w:name w:val="Definition Numbering 3"/>
    <w:basedOn w:val="HouseStyleBase"/>
    <w:rsid w:val="00AA7115"/>
    <w:pPr>
      <w:numPr>
        <w:ilvl w:val="4"/>
        <w:numId w:val="4"/>
      </w:numPr>
      <w:outlineLvl w:val="2"/>
    </w:pPr>
  </w:style>
  <w:style w:type="paragraph" w:customStyle="1" w:styleId="DefinitionNumbering4">
    <w:name w:val="Definition Numbering 4"/>
    <w:basedOn w:val="HouseStyleBase"/>
    <w:rsid w:val="00AA7115"/>
    <w:pPr>
      <w:numPr>
        <w:ilvl w:val="5"/>
        <w:numId w:val="4"/>
      </w:numPr>
      <w:outlineLvl w:val="3"/>
    </w:pPr>
  </w:style>
  <w:style w:type="paragraph" w:customStyle="1" w:styleId="DefinitionNumbering5">
    <w:name w:val="Definition Numbering 5"/>
    <w:basedOn w:val="HouseStyleBase"/>
    <w:rsid w:val="00AA7115"/>
    <w:pPr>
      <w:numPr>
        <w:ilvl w:val="6"/>
        <w:numId w:val="4"/>
      </w:numPr>
      <w:outlineLvl w:val="4"/>
    </w:pPr>
  </w:style>
  <w:style w:type="paragraph" w:customStyle="1" w:styleId="DefinitionNumbering6">
    <w:name w:val="Definition Numbering 6"/>
    <w:basedOn w:val="HouseStyleBase"/>
    <w:rsid w:val="00AA7115"/>
    <w:pPr>
      <w:numPr>
        <w:ilvl w:val="7"/>
        <w:numId w:val="4"/>
      </w:numPr>
      <w:outlineLvl w:val="5"/>
    </w:pPr>
  </w:style>
  <w:style w:type="paragraph" w:customStyle="1" w:styleId="DefinitionNumbering7">
    <w:name w:val="Definition Numbering 7"/>
    <w:basedOn w:val="HouseStyleBase"/>
    <w:rsid w:val="00AA7115"/>
    <w:pPr>
      <w:numPr>
        <w:ilvl w:val="8"/>
        <w:numId w:val="4"/>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uiPriority w:val="99"/>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link w:val="NormalWebChar"/>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link w:val="ListParagraphChar"/>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9">
    <w:name w:val="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8">
    <w:name w:val="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7">
    <w:name w:val="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6">
    <w:name w:val="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5">
    <w:name w:val="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4">
    <w:name w:val="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2">
    <w:name w:val="1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1">
    <w:name w:val="1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0">
    <w:name w:val="1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5">
    <w:name w:val="1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4">
    <w:name w:val="1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3">
    <w:name w:val="1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character" w:customStyle="1" w:styleId="ListParagraphChar">
    <w:name w:val="List Paragraph Char"/>
    <w:basedOn w:val="DefaultParagraphFont"/>
    <w:link w:val="ListParagraph"/>
    <w:uiPriority w:val="34"/>
    <w:rsid w:val="00DE343C"/>
    <w:rPr>
      <w:rFonts w:eastAsia="SimSun"/>
      <w:szCs w:val="24"/>
      <w:lang w:eastAsia="zh-CN"/>
    </w:rPr>
  </w:style>
  <w:style w:type="paragraph" w:customStyle="1" w:styleId="Style9">
    <w:name w:val="Style9"/>
    <w:basedOn w:val="ListParagraph"/>
    <w:qFormat/>
    <w:rsid w:val="006C699F"/>
    <w:pPr>
      <w:numPr>
        <w:ilvl w:val="1"/>
        <w:numId w:val="11"/>
      </w:numPr>
      <w:spacing w:before="120" w:after="120"/>
      <w:jc w:val="both"/>
    </w:pPr>
    <w:rPr>
      <w:rFonts w:eastAsia="Times New Roman"/>
      <w:szCs w:val="22"/>
    </w:rPr>
  </w:style>
  <w:style w:type="character" w:customStyle="1" w:styleId="UnresolvedMention">
    <w:name w:val="Unresolved Mention"/>
    <w:basedOn w:val="DefaultParagraphFont"/>
    <w:uiPriority w:val="99"/>
    <w:semiHidden/>
    <w:unhideWhenUsed/>
    <w:rsid w:val="00731881"/>
    <w:rPr>
      <w:color w:val="605E5C"/>
      <w:shd w:val="clear" w:color="auto" w:fill="E1DFDD"/>
    </w:rPr>
  </w:style>
  <w:style w:type="paragraph" w:customStyle="1" w:styleId="Heading4nonumbering">
    <w:name w:val="Heading 4 no numbering"/>
    <w:basedOn w:val="Heading4"/>
    <w:next w:val="BodyText"/>
    <w:rsid w:val="00867816"/>
    <w:pPr>
      <w:keepNext/>
      <w:widowControl w:val="0"/>
      <w:numPr>
        <w:ilvl w:val="0"/>
        <w:numId w:val="0"/>
      </w:numPr>
      <w:tabs>
        <w:tab w:val="num" w:pos="360"/>
        <w:tab w:val="num" w:pos="2781"/>
      </w:tabs>
      <w:adjustRightInd/>
      <w:spacing w:before="240" w:after="0"/>
      <w:ind w:firstLine="851"/>
      <w:jc w:val="left"/>
      <w:outlineLvl w:val="9"/>
    </w:pPr>
    <w:rPr>
      <w:rFonts w:eastAsia="Times New Roman" w:cs="Times New Roman"/>
      <w:szCs w:val="20"/>
      <w:lang w:eastAsia="en-US"/>
    </w:rPr>
  </w:style>
  <w:style w:type="character" w:customStyle="1" w:styleId="NormalWebChar">
    <w:name w:val="Normal (Web) Char"/>
    <w:basedOn w:val="DefaultParagraphFont"/>
    <w:link w:val="NormalWeb"/>
    <w:uiPriority w:val="99"/>
    <w:locked/>
    <w:rsid w:val="00DD1790"/>
    <w:rPr>
      <w:rFonts w:eastAsia="SimSun"/>
      <w:sz w:val="24"/>
      <w:szCs w:val="24"/>
      <w:lang w:eastAsia="zh-CN"/>
    </w:rPr>
  </w:style>
  <w:style w:type="character" w:customStyle="1" w:styleId="ui-provider">
    <w:name w:val="ui-provider"/>
    <w:basedOn w:val="DefaultParagraphFont"/>
    <w:rsid w:val="006C0EF1"/>
  </w:style>
  <w:style w:type="character" w:customStyle="1" w:styleId="normaltextrun">
    <w:name w:val="normaltextrun"/>
    <w:basedOn w:val="DefaultParagraphFont"/>
    <w:rsid w:val="00C03BEB"/>
  </w:style>
  <w:style w:type="character" w:customStyle="1" w:styleId="eop">
    <w:name w:val="eop"/>
    <w:basedOn w:val="DefaultParagraphFont"/>
    <w:rsid w:val="00C03BEB"/>
  </w:style>
  <w:style w:type="paragraph" w:customStyle="1" w:styleId="Default">
    <w:name w:val="Default"/>
    <w:rsid w:val="00C80D5F"/>
    <w:pPr>
      <w:tabs>
        <w:tab w:val="num" w:pos="720"/>
      </w:tabs>
      <w:autoSpaceDE w:val="0"/>
      <w:autoSpaceDN w:val="0"/>
      <w:adjustRightInd w:val="0"/>
      <w:ind w:left="720"/>
    </w:pPr>
    <w:rPr>
      <w:rFonts w:eastAsia="Times New Roman"/>
      <w:color w:val="000000"/>
      <w:sz w:val="24"/>
      <w:szCs w:val="24"/>
    </w:rPr>
  </w:style>
  <w:style w:type="paragraph" w:customStyle="1" w:styleId="Standard">
    <w:name w:val="Standard"/>
    <w:rsid w:val="00E86A45"/>
    <w:pPr>
      <w:suppressAutoHyphens/>
      <w:autoSpaceDN w:val="0"/>
      <w:spacing w:after="200" w:line="276" w:lineRule="auto"/>
      <w:textAlignment w:val="baseline"/>
    </w:pPr>
    <w:rPr>
      <w:rFonts w:ascii="Calibri" w:eastAsia="Calibri" w:hAnsi="Calibri" w:cs="Times New Roman"/>
      <w:lang w:eastAsia="zh-CN" w:bidi="hi-IN"/>
    </w:rPr>
  </w:style>
  <w:style w:type="numbering" w:customStyle="1" w:styleId="WWNum5">
    <w:name w:val="WWNum5"/>
    <w:basedOn w:val="NoList"/>
    <w:rsid w:val="00C37088"/>
    <w:pPr>
      <w:numPr>
        <w:numId w:val="91"/>
      </w:numPr>
    </w:pPr>
  </w:style>
  <w:style w:type="numbering" w:customStyle="1" w:styleId="WWNum1">
    <w:name w:val="WWNum1"/>
    <w:basedOn w:val="NoList"/>
    <w:rsid w:val="00314921"/>
    <w:pPr>
      <w:numPr>
        <w:numId w:val="92"/>
      </w:numPr>
    </w:pPr>
  </w:style>
  <w:style w:type="numbering" w:customStyle="1" w:styleId="WWNum2">
    <w:name w:val="WWNum2"/>
    <w:basedOn w:val="NoList"/>
    <w:rsid w:val="00314921"/>
    <w:pPr>
      <w:numPr>
        <w:numId w:val="93"/>
      </w:numPr>
    </w:pPr>
  </w:style>
  <w:style w:type="numbering" w:customStyle="1" w:styleId="WWNum3">
    <w:name w:val="WWNum3"/>
    <w:basedOn w:val="NoList"/>
    <w:rsid w:val="00314921"/>
    <w:pPr>
      <w:numPr>
        <w:numId w:val="9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097404">
      <w:bodyDiv w:val="1"/>
      <w:marLeft w:val="0"/>
      <w:marRight w:val="0"/>
      <w:marTop w:val="0"/>
      <w:marBottom w:val="0"/>
      <w:divBdr>
        <w:top w:val="none" w:sz="0" w:space="0" w:color="auto"/>
        <w:left w:val="none" w:sz="0" w:space="0" w:color="auto"/>
        <w:bottom w:val="none" w:sz="0" w:space="0" w:color="auto"/>
        <w:right w:val="none" w:sz="0" w:space="0" w:color="auto"/>
      </w:divBdr>
    </w:div>
    <w:div w:id="1863400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CAA1CABB3585FB41BC1FE01E62FD6595" ma:contentTypeVersion="3" ma:contentTypeDescription="Designed to facilitate the storage of MOD Documents with a '.doc' or '.docx' extension" ma:contentTypeScope="" ma:versionID="e1823c1c926eda5c289071b447551840">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targetNamespace="http://schemas.microsoft.com/office/2006/metadata/properties" ma:root="true" ma:fieldsID="783f0e9fe0c19a83d21cc511d928cd6e" ns1:_="" ns2:_="" ns3:_="" ns4:_="">
    <xsd:import namespace="http://schemas.microsoft.com/sharepoint/v3"/>
    <xsd:import namespace="04738c6d-ecc8-46f1-821f-82e308eab3d9"/>
    <xsd:import namespace="http://schemas.microsoft.com/sharepoint.v3"/>
    <xsd:import namespace="http://schemas.microsoft.com/sharepoint/v3/fields"/>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1ca65f3c-42c9-4c8d-9b7e-8809c9fd9aec}" ma:internalName="TaxCatchAll" ma:showField="CatchAllData" ma:web="d7c99d6b-e289-408b-81f2-a2b84aba942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1ca65f3c-42c9-4c8d-9b7e-8809c9fd9aec}" ma:internalName="TaxCatchAllLabel" ma:readOnly="true" ma:showField="CatchAllDataLabel" ma:web="d7c99d6b-e289-408b-81f2-a2b84aba942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1 Administer the Unit|0e5e8e63-5f0f-49d8-aa30-ca9c14931506"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2;#Defence Business Services|a204c322-8164-4cd2-b1c4-fc47ebe07582"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Defence Business Services|ed90979b-54af-4651-839a-6f9d220282e8"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civil service employee wellbeing</TermName>
          <TermId xmlns="http://schemas.microsoft.com/office/infopath/2007/PartnerControls">74834c95-b947-483b-b64e-b32e9d91ab02</TermId>
        </TermInfo>
        <TermInfo xmlns="http://schemas.microsoft.com/office/infopath/2007/PartnerControls">
          <TermName xmlns="http://schemas.microsoft.com/office/infopath/2007/PartnerControls">employee wellbeing</TermName>
          <TermId xmlns="http://schemas.microsoft.com/office/infopath/2007/PartnerControls">e12659a1-16cd-4608-982b-bc8825bd6c48</TermId>
        </TermInfo>
        <TermInfo xmlns="http://schemas.microsoft.com/office/infopath/2007/PartnerControls">
          <TermName xmlns="http://schemas.microsoft.com/office/infopath/2007/PartnerControls">occupational health</TermName>
          <TermId xmlns="http://schemas.microsoft.com/office/infopath/2007/PartnerControls">d75bc6af-73e8-4c67-b633-08e492de123a</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People</TermName>
          <TermId xmlns="http://schemas.microsoft.com/office/infopath/2007/PartnerControls">ef594f16-c7ce-4671-9479-c3c43e8ec25b</TermId>
        </TermInfo>
      </Terms>
    </m79e07ce3690491db9121a08429fad40>
    <TaxCatchAll xmlns="04738c6d-ecc8-46f1-821f-82e308eab3d9">
      <Value>100</Value>
      <Value>28</Value>
      <Value>8</Value>
      <Value>106</Value>
      <Value>36</Value>
      <Value>103</Value>
    </TaxCatchAll>
    <UKProtectiveMarking xmlns="04738c6d-ecc8-46f1-821f-82e308eab3d9">OFFICIAL-SENSITIVE</UKProtectiveMarking>
    <CategoryDescription xmlns="http://schemas.microsoft.com/sharepoint.v3" xsi:nil="true"/>
    <CreatedOriginated xmlns="04738c6d-ecc8-46f1-821f-82e308eab3d9">2024-07-26T10:36:02+00:00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Personnel</TermName>
          <TermId xmlns="http://schemas.microsoft.com/office/infopath/2007/PartnerControls">a75fba59-6cf8-46da-997e-cc6db2c01523</TermId>
        </TermInfo>
      </Terms>
    </i71a74d1f9984201b479cc08077b6323>
    <wic_System_Copyright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6.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7rlsbXNWyyDJcIuWvQGLsFt6eg==">CgMxLjAyCGguZ2pkZ3hzMgloLjMwajB6bGwyCWguMWZvYjl0ZTIJaC4zYXM0cG9qMgloLjN6bnlzaDcyCWguMmV0OTJwMDIIaC50eWpjd3QyCWguM2R5NnZrbTIJaC4xdDNoNXNmMgloLjRkMzRvZzgyCWguMnM4ZXlvMTIJaC4xN2RwOHZ1MgloLjNyZGNyam4yDmgubW54MHh1Z3FyeXU0MgloLjI2aW4xcmcyCGgubG54Yno5MgloLjM1bmt1bjIyCWguMWtzdjR1djIJaC40NHNpbmlvMgloLjJqeHN4cWgyCGguejMzN3lhMgloLjNqMnFxbTMyCWguMXk4MTB0dzIJaC40aTdvamhwMgloLjJ4Y3l0cGkyCWguMWNpOTN4YjIJaC4zd2h3bWw0MgloLjJibjZ3c3gyCGgucXNoNzBxOAByITE5Q19XZTdwNXIwbHBrcVRXYzFxdkZBbjVOcDc1aGN1RQ==</go:docsCustomData>
</go:gDocsCustomXmlDataStorage>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30C0B-B885-477B-9F74-1E3A16F2A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BFBD40-EF40-4E8E-B607-CA6BC2C82B57}">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8FF78726-A10E-43BF-9402-C42D990C3E96}">
  <ds:schemaRefs>
    <ds:schemaRef ds:uri="http://schemas.microsoft.com/sharepoint/v3/contenttype/forms"/>
  </ds:schemaRefs>
</ds:datastoreItem>
</file>

<file path=customXml/itemProps4.xml><?xml version="1.0" encoding="utf-8"?>
<ds:datastoreItem xmlns:ds="http://schemas.openxmlformats.org/officeDocument/2006/customXml" ds:itemID="{A1872061-90D3-40F0-A1D2-190722EF5F3F}">
  <ds:schemaRefs>
    <ds:schemaRef ds:uri="office.server.policy"/>
  </ds:schemaRefs>
</ds:datastoreItem>
</file>

<file path=customXml/itemProps5.xml><?xml version="1.0" encoding="utf-8"?>
<ds:datastoreItem xmlns:ds="http://schemas.openxmlformats.org/officeDocument/2006/customXml" ds:itemID="{4BE858D1-5E56-414F-9D0B-00F1B0BB7215}">
  <ds:schemaRefs>
    <ds:schemaRef ds:uri="Microsoft.SharePoint.Taxonomy.ContentTypeSync"/>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7.xml><?xml version="1.0" encoding="utf-8"?>
<ds:datastoreItem xmlns:ds="http://schemas.openxmlformats.org/officeDocument/2006/customXml" ds:itemID="{430A1C25-C7D2-4B9B-BC95-64824DFB45EA}">
  <ds:schemaRefs>
    <ds:schemaRef ds:uri="http://schemas.microsoft.com/sharepoint/events"/>
  </ds:schemaRefs>
</ds:datastoreItem>
</file>

<file path=customXml/itemProps8.xml><?xml version="1.0" encoding="utf-8"?>
<ds:datastoreItem xmlns:ds="http://schemas.openxmlformats.org/officeDocument/2006/customXml" ds:itemID="{E409C4D7-2504-4E79-A029-B7D8B60BA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4084</Words>
  <Characters>23281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Bergin</dc:creator>
  <cp:keywords/>
  <cp:lastModifiedBy>Gail Thomas</cp:lastModifiedBy>
  <cp:revision>5</cp:revision>
  <dcterms:created xsi:type="dcterms:W3CDTF">2025-06-27T06:15:00Z</dcterms:created>
  <dcterms:modified xsi:type="dcterms:W3CDTF">2025-07-01T06:09:00Z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y fmtid="{D5CDD505-2E9C-101B-9397-08002B2CF9AE}" pid="7" name="ContentTypeId">
    <vt:lpwstr>0x010100D9D675D6CDED02438DC7CFF78D2F29E40100CAA1CABB3585FB41BC1FE01E62FD6595</vt:lpwstr>
  </property>
  <property fmtid="{D5CDD505-2E9C-101B-9397-08002B2CF9AE}" pid="8" name="Subject Category">
    <vt:lpwstr>28;#Personnel|a75fba59-6cf8-46da-997e-cc6db2c01523</vt:lpwstr>
  </property>
  <property fmtid="{D5CDD505-2E9C-101B-9397-08002B2CF9AE}" pid="9" name="_dlc_policyId">
    <vt:lpwstr/>
  </property>
  <property fmtid="{D5CDD505-2E9C-101B-9397-08002B2CF9AE}" pid="10" name="ItemRetentionFormula">
    <vt:lpwstr/>
  </property>
  <property fmtid="{D5CDD505-2E9C-101B-9397-08002B2CF9AE}" pid="11" name="Business Owner">
    <vt:lpwstr>100;#People|ef594f16-c7ce-4671-9479-c3c43e8ec25b</vt:lpwstr>
  </property>
  <property fmtid="{D5CDD505-2E9C-101B-9397-08002B2CF9AE}" pid="12" name="fileplanid">
    <vt:lpwstr>8;#04 Deliver the Unit's objectives|954cf193-6423-4137-9b07-8b4f402d8d43</vt:lpwstr>
  </property>
  <property fmtid="{D5CDD505-2E9C-101B-9397-08002B2CF9AE}" pid="13" name="Subject Keywords">
    <vt:lpwstr>103;#civil service employee wellbeing|74834c95-b947-483b-b64e-b32e9d91ab02;#106;#employee wellbeing|e12659a1-16cd-4608-982b-bc8825bd6c48;#36;#occupational health|d75bc6af-73e8-4c67-b633-08e492de123a</vt:lpwstr>
  </property>
  <property fmtid="{D5CDD505-2E9C-101B-9397-08002B2CF9AE}" pid="14" name="TaxKeyword">
    <vt:lpwstr/>
  </property>
  <property fmtid="{D5CDD505-2E9C-101B-9397-08002B2CF9AE}" pid="15" name="MSIP_Label_d8a60473-494b-4586-a1bb-b0e663054676_Enabled">
    <vt:lpwstr>true</vt:lpwstr>
  </property>
  <property fmtid="{D5CDD505-2E9C-101B-9397-08002B2CF9AE}" pid="16" name="MSIP_Label_d8a60473-494b-4586-a1bb-b0e663054676_SetDate">
    <vt:lpwstr>2024-07-26T10:40:52Z</vt:lpwstr>
  </property>
  <property fmtid="{D5CDD505-2E9C-101B-9397-08002B2CF9AE}" pid="17" name="MSIP_Label_d8a60473-494b-4586-a1bb-b0e663054676_Method">
    <vt:lpwstr>Privileged</vt:lpwstr>
  </property>
  <property fmtid="{D5CDD505-2E9C-101B-9397-08002B2CF9AE}" pid="18" name="MSIP_Label_d8a60473-494b-4586-a1bb-b0e663054676_Name">
    <vt:lpwstr>MOD-1-O-‘UNMARKED’</vt:lpwstr>
  </property>
  <property fmtid="{D5CDD505-2E9C-101B-9397-08002B2CF9AE}" pid="19" name="MSIP_Label_d8a60473-494b-4586-a1bb-b0e663054676_SiteId">
    <vt:lpwstr>be7760ed-5953-484b-ae95-d0a16dfa09e5</vt:lpwstr>
  </property>
  <property fmtid="{D5CDD505-2E9C-101B-9397-08002B2CF9AE}" pid="20" name="MSIP_Label_d8a60473-494b-4586-a1bb-b0e663054676_ActionId">
    <vt:lpwstr>4eed6cc1-2c0d-41ee-96f1-0f35d04921ba</vt:lpwstr>
  </property>
  <property fmtid="{D5CDD505-2E9C-101B-9397-08002B2CF9AE}" pid="21" name="MSIP_Label_d8a60473-494b-4586-a1bb-b0e663054676_ContentBits">
    <vt:lpwstr>0</vt:lpwstr>
  </property>
  <property fmtid="{D5CDD505-2E9C-101B-9397-08002B2CF9AE}" pid="22" name="Subject_x0020_Category">
    <vt:lpwstr>28;#Personnel|a75fba59-6cf8-46da-997e-cc6db2c01523</vt:lpwstr>
  </property>
  <property fmtid="{D5CDD505-2E9C-101B-9397-08002B2CF9AE}" pid="23" name="Subject_x0020_Keywords">
    <vt:lpwstr>103;#civil service employee wellbeing|74834c95-b947-483b-b64e-b32e9d91ab02;#106;#employee wellbeing|e12659a1-16cd-4608-982b-bc8825bd6c48;#36;#occupational health|d75bc6af-73e8-4c67-b633-08e492de123a</vt:lpwstr>
  </property>
  <property fmtid="{D5CDD505-2E9C-101B-9397-08002B2CF9AE}" pid="24" name="Business_x0020_Owner">
    <vt:lpwstr>100;#People|ef594f16-c7ce-4671-9479-c3c43e8ec25b</vt:lpwstr>
  </property>
</Properties>
</file>